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F1" w:rsidRDefault="00C7288D" w:rsidP="00953434">
      <w:pPr>
        <w:pStyle w:val="ConsPlusTitle"/>
        <w:widowControl/>
        <w:ind w:right="-285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962025" cy="876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795" w:rsidRDefault="00BA6795" w:rsidP="009F0DD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D0E5B" w:rsidRPr="00226350" w:rsidRDefault="00DE40B4" w:rsidP="00AB066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26350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1E2CBA" w:rsidRPr="00226350">
        <w:rPr>
          <w:rFonts w:ascii="Times New Roman" w:hAnsi="Times New Roman" w:cs="Times New Roman"/>
          <w:sz w:val="32"/>
          <w:szCs w:val="32"/>
        </w:rPr>
        <w:t>городского округа город Первомайск</w:t>
      </w:r>
    </w:p>
    <w:p w:rsidR="005F2CF1" w:rsidRDefault="00DE40B4" w:rsidP="00AB066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226350">
        <w:rPr>
          <w:rFonts w:ascii="Times New Roman" w:hAnsi="Times New Roman" w:cs="Times New Roman"/>
          <w:sz w:val="32"/>
          <w:szCs w:val="32"/>
        </w:rPr>
        <w:t>Нижегородской области</w:t>
      </w:r>
    </w:p>
    <w:p w:rsidR="00BA6795" w:rsidRPr="00226350" w:rsidRDefault="00BA6795" w:rsidP="00104842">
      <w:pPr>
        <w:pStyle w:val="ConsPlusTitle"/>
        <w:widowControl/>
        <w:tabs>
          <w:tab w:val="left" w:pos="142"/>
        </w:tabs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F4529E" w:rsidRPr="005B34E8" w:rsidRDefault="00F4529E" w:rsidP="00AB0667">
      <w:pPr>
        <w:pStyle w:val="Heading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5B34E8">
        <w:rPr>
          <w:rFonts w:ascii="Times New Roman" w:hAnsi="Times New Roman" w:cs="Times New Roman"/>
          <w:color w:val="000000"/>
          <w:sz w:val="32"/>
          <w:szCs w:val="32"/>
        </w:rPr>
        <w:t>ПОСТАНОВЛЕНИЕ</w:t>
      </w:r>
    </w:p>
    <w:p w:rsidR="005F2CF1" w:rsidRDefault="005F2CF1" w:rsidP="00E7595A">
      <w:pPr>
        <w:pStyle w:val="ConsPlusTitle"/>
        <w:widowControl/>
        <w:tabs>
          <w:tab w:val="left" w:pos="0"/>
        </w:tabs>
        <w:jc w:val="center"/>
        <w:outlineLvl w:val="0"/>
        <w:rPr>
          <w:rFonts w:ascii="Times New Roman" w:hAnsi="Times New Roman" w:cs="Times New Roman"/>
          <w:b w:val="0"/>
          <w:sz w:val="32"/>
          <w:szCs w:val="32"/>
        </w:rPr>
      </w:pPr>
    </w:p>
    <w:p w:rsidR="007073FD" w:rsidRDefault="00951E1C" w:rsidP="00825942">
      <w:pPr>
        <w:pStyle w:val="ConsPlusTitle"/>
        <w:widowControl/>
        <w:tabs>
          <w:tab w:val="left" w:pos="0"/>
          <w:tab w:val="left" w:pos="709"/>
        </w:tabs>
        <w:ind w:right="-1417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461392">
        <w:rPr>
          <w:rFonts w:ascii="Times New Roman" w:hAnsi="Times New Roman" w:cs="Times New Roman"/>
          <w:b w:val="0"/>
          <w:sz w:val="28"/>
          <w:szCs w:val="28"/>
        </w:rPr>
        <w:t>15.04.2014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__  </w:t>
      </w:r>
      <w:r w:rsidR="00AC45F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</w:t>
      </w:r>
      <w:r w:rsidR="00DE40B4" w:rsidRPr="007073FD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 w:rsidR="00461392">
        <w:rPr>
          <w:rFonts w:ascii="Times New Roman" w:hAnsi="Times New Roman" w:cs="Times New Roman"/>
          <w:b w:val="0"/>
          <w:sz w:val="28"/>
          <w:szCs w:val="28"/>
        </w:rPr>
        <w:t>397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</w:p>
    <w:p w:rsidR="00BA6795" w:rsidRDefault="00BA6795" w:rsidP="005F2CF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A6795" w:rsidRDefault="00BA6795" w:rsidP="005F2CF1">
      <w:pPr>
        <w:pStyle w:val="ConsPlusTitle"/>
        <w:widowControl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0678E5" w:rsidRDefault="00424E6A" w:rsidP="00234F13">
      <w:pPr>
        <w:tabs>
          <w:tab w:val="left" w:pos="567"/>
        </w:tabs>
        <w:spacing w:after="0" w:line="240" w:lineRule="auto"/>
        <w:ind w:left="1134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</w:t>
      </w:r>
      <w:r w:rsidR="006663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утверждении  </w:t>
      </w:r>
      <w:r w:rsidR="00287EEB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административного регламента</w:t>
      </w:r>
      <w:r w:rsidRPr="00D47524">
        <w:rPr>
          <w:rFonts w:ascii="Times New Roman" w:hAnsi="Times New Roman" w:cs="Times New Roman"/>
          <w:b/>
          <w:sz w:val="28"/>
          <w:szCs w:val="28"/>
        </w:rPr>
        <w:t>финансов</w:t>
      </w:r>
      <w:r w:rsidR="00287EEB">
        <w:rPr>
          <w:rFonts w:ascii="Times New Roman" w:hAnsi="Times New Roman" w:cs="Times New Roman"/>
          <w:b/>
          <w:sz w:val="28"/>
          <w:szCs w:val="28"/>
        </w:rPr>
        <w:t>ого у</w:t>
      </w:r>
      <w:r w:rsidRPr="00D47524">
        <w:rPr>
          <w:rFonts w:ascii="Times New Roman" w:hAnsi="Times New Roman" w:cs="Times New Roman"/>
          <w:b/>
          <w:sz w:val="28"/>
          <w:szCs w:val="28"/>
        </w:rPr>
        <w:t>правлени</w:t>
      </w:r>
      <w:r w:rsidR="00287EEB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72406C" w:rsidRPr="00D4752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D47524">
        <w:rPr>
          <w:rFonts w:ascii="Times New Roman" w:hAnsi="Times New Roman" w:cs="Times New Roman"/>
          <w:b/>
          <w:sz w:val="28"/>
          <w:szCs w:val="28"/>
        </w:rPr>
        <w:t xml:space="preserve">городского округа город  </w:t>
      </w:r>
      <w:r w:rsidRPr="00D47524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Первомайск</w:t>
      </w:r>
      <w:r w:rsidRPr="00D47524">
        <w:rPr>
          <w:rFonts w:ascii="Times New Roman" w:hAnsi="Times New Roman" w:cs="Times New Roman"/>
          <w:b/>
          <w:sz w:val="28"/>
          <w:szCs w:val="28"/>
        </w:rPr>
        <w:t xml:space="preserve">  Нижегородской области </w:t>
      </w:r>
      <w:r w:rsidR="000678E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87EEB">
        <w:rPr>
          <w:rFonts w:ascii="Times New Roman" w:hAnsi="Times New Roman" w:cs="Times New Roman"/>
          <w:b/>
          <w:sz w:val="28"/>
          <w:szCs w:val="28"/>
        </w:rPr>
        <w:t xml:space="preserve"> исполнению </w:t>
      </w:r>
      <w:r w:rsidR="000678E5" w:rsidRPr="00D47A6A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287EEB">
        <w:rPr>
          <w:rFonts w:ascii="Times New Roman" w:hAnsi="Times New Roman" w:cs="Times New Roman"/>
          <w:b/>
          <w:sz w:val="28"/>
          <w:szCs w:val="28"/>
        </w:rPr>
        <w:t xml:space="preserve">й функции </w:t>
      </w:r>
      <w:r w:rsidR="00287EEB" w:rsidRPr="00287EEB">
        <w:rPr>
          <w:rFonts w:ascii="Times New Roman" w:hAnsi="Times New Roman" w:cs="Times New Roman"/>
          <w:b/>
          <w:sz w:val="28"/>
          <w:szCs w:val="28"/>
        </w:rPr>
        <w:t>"</w:t>
      </w:r>
      <w:r w:rsidR="004373A5">
        <w:rPr>
          <w:rFonts w:ascii="Times New Roman" w:hAnsi="Times New Roman" w:cs="Times New Roman"/>
          <w:b/>
          <w:sz w:val="28"/>
          <w:szCs w:val="28"/>
        </w:rPr>
        <w:t xml:space="preserve">Согласование возможности заключения (заключения) </w:t>
      </w:r>
      <w:r w:rsidR="00287EEB" w:rsidRPr="00287EEB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4373A5">
        <w:rPr>
          <w:rFonts w:ascii="Times New Roman" w:hAnsi="Times New Roman" w:cs="Times New Roman"/>
          <w:b/>
          <w:sz w:val="28"/>
          <w:szCs w:val="28"/>
        </w:rPr>
        <w:t>ого</w:t>
      </w:r>
      <w:r w:rsidR="00287EEB" w:rsidRPr="00287EEB">
        <w:rPr>
          <w:rFonts w:ascii="Times New Roman" w:hAnsi="Times New Roman" w:cs="Times New Roman"/>
          <w:b/>
          <w:sz w:val="28"/>
          <w:szCs w:val="28"/>
        </w:rPr>
        <w:t xml:space="preserve"> контракт</w:t>
      </w:r>
      <w:r w:rsidR="004373A5">
        <w:rPr>
          <w:rFonts w:ascii="Times New Roman" w:hAnsi="Times New Roman" w:cs="Times New Roman"/>
          <w:b/>
          <w:sz w:val="28"/>
          <w:szCs w:val="28"/>
        </w:rPr>
        <w:t>а</w:t>
      </w:r>
      <w:r w:rsidR="00287EEB" w:rsidRPr="00287EEB">
        <w:rPr>
          <w:rFonts w:ascii="Times New Roman" w:hAnsi="Times New Roman" w:cs="Times New Roman"/>
          <w:b/>
          <w:sz w:val="28"/>
          <w:szCs w:val="28"/>
        </w:rPr>
        <w:t xml:space="preserve"> с единственным поставщиком (</w:t>
      </w:r>
      <w:r w:rsidR="004373A5">
        <w:rPr>
          <w:rFonts w:ascii="Times New Roman" w:hAnsi="Times New Roman" w:cs="Times New Roman"/>
          <w:b/>
          <w:sz w:val="28"/>
          <w:szCs w:val="28"/>
        </w:rPr>
        <w:t>п</w:t>
      </w:r>
      <w:r w:rsidR="004373A5" w:rsidRPr="00287EEB">
        <w:rPr>
          <w:rFonts w:ascii="Times New Roman" w:hAnsi="Times New Roman" w:cs="Times New Roman"/>
          <w:b/>
          <w:sz w:val="28"/>
          <w:szCs w:val="28"/>
        </w:rPr>
        <w:t>одрядчиком</w:t>
      </w:r>
      <w:r w:rsidR="004373A5">
        <w:rPr>
          <w:rFonts w:ascii="Times New Roman" w:hAnsi="Times New Roman" w:cs="Times New Roman"/>
          <w:b/>
          <w:sz w:val="28"/>
          <w:szCs w:val="28"/>
        </w:rPr>
        <w:t>,</w:t>
      </w:r>
      <w:r w:rsidR="00287EEB" w:rsidRPr="00287EEB">
        <w:rPr>
          <w:rFonts w:ascii="Times New Roman" w:hAnsi="Times New Roman" w:cs="Times New Roman"/>
          <w:b/>
          <w:sz w:val="28"/>
          <w:szCs w:val="28"/>
        </w:rPr>
        <w:t>исполнителем)</w:t>
      </w:r>
      <w:r w:rsidR="00082F68" w:rsidRPr="00287EEB">
        <w:rPr>
          <w:rFonts w:ascii="Times New Roman" w:hAnsi="Times New Roman" w:cs="Times New Roman"/>
          <w:sz w:val="28"/>
          <w:szCs w:val="28"/>
        </w:rPr>
        <w:t>"</w:t>
      </w:r>
    </w:p>
    <w:p w:rsidR="000678E5" w:rsidRPr="00D47524" w:rsidRDefault="000678E5" w:rsidP="001B77C6">
      <w:pPr>
        <w:spacing w:after="0" w:line="240" w:lineRule="auto"/>
        <w:ind w:left="1134" w:hanging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406" w:rsidRDefault="00ED0406" w:rsidP="00ED0406">
      <w:pPr>
        <w:rPr>
          <w:sz w:val="28"/>
        </w:rPr>
      </w:pPr>
    </w:p>
    <w:p w:rsidR="000678E5" w:rsidRPr="007A791B" w:rsidRDefault="00ED0406" w:rsidP="00461392">
      <w:pPr>
        <w:pStyle w:val="ConsPlusTitle"/>
        <w:widowControl/>
        <w:tabs>
          <w:tab w:val="left" w:pos="567"/>
          <w:tab w:val="left" w:pos="851"/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406">
        <w:rPr>
          <w:rFonts w:ascii="Times New Roman" w:hAnsi="Times New Roman" w:cs="Times New Roman"/>
          <w:b w:val="0"/>
          <w:sz w:val="28"/>
          <w:szCs w:val="28"/>
        </w:rPr>
        <w:t>В целях реализации  пункт</w:t>
      </w:r>
      <w:r w:rsidR="00776649">
        <w:rPr>
          <w:rFonts w:ascii="Times New Roman" w:hAnsi="Times New Roman" w:cs="Times New Roman"/>
          <w:b w:val="0"/>
          <w:sz w:val="28"/>
          <w:szCs w:val="28"/>
        </w:rPr>
        <w:t>а</w:t>
      </w:r>
      <w:hyperlink r:id="rId9" w:history="1">
        <w:r w:rsidR="004373A5">
          <w:rPr>
            <w:rFonts w:ascii="Times New Roman" w:hAnsi="Times New Roman" w:cs="Times New Roman"/>
            <w:b w:val="0"/>
            <w:sz w:val="28"/>
            <w:szCs w:val="28"/>
          </w:rPr>
          <w:t xml:space="preserve">25 </w:t>
        </w:r>
        <w:r w:rsidRPr="00ED0406">
          <w:rPr>
            <w:rFonts w:ascii="Times New Roman" w:hAnsi="Times New Roman" w:cs="Times New Roman"/>
            <w:b w:val="0"/>
            <w:sz w:val="28"/>
            <w:szCs w:val="28"/>
          </w:rPr>
          <w:t>части 1 статьи 93</w:t>
        </w:r>
      </w:hyperlink>
      <w:r w:rsidRPr="00ED0406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5 апреля 2013 года  № 44-ФЗ "О контрактной системе в сфере закупок товаров, работ, услуг для обеспечения государственных и муниципальных нужд" </w:t>
      </w:r>
      <w:r w:rsidR="00305CB6" w:rsidRPr="00305CB6">
        <w:rPr>
          <w:rFonts w:ascii="Times New Roman" w:hAnsi="Times New Roman" w:cs="Times New Roman"/>
          <w:b w:val="0"/>
          <w:sz w:val="28"/>
          <w:szCs w:val="28"/>
        </w:rPr>
        <w:t>администрация городского округа город Первомайск Нижегородской области</w:t>
      </w:r>
      <w:r w:rsidR="00F947B9" w:rsidRPr="007A791B">
        <w:rPr>
          <w:rFonts w:ascii="Times New Roman" w:hAnsi="Times New Roman" w:cs="Times New Roman"/>
          <w:sz w:val="28"/>
          <w:szCs w:val="28"/>
        </w:rPr>
        <w:t>постановля</w:t>
      </w:r>
      <w:r w:rsidR="00CA1873" w:rsidRPr="007A791B">
        <w:rPr>
          <w:rFonts w:ascii="Times New Roman" w:hAnsi="Times New Roman" w:cs="Times New Roman"/>
          <w:sz w:val="28"/>
          <w:szCs w:val="28"/>
        </w:rPr>
        <w:t>ет</w:t>
      </w:r>
      <w:r w:rsidR="00F947B9" w:rsidRPr="007A791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D0406" w:rsidRDefault="000678E5" w:rsidP="00461392">
      <w:pPr>
        <w:pStyle w:val="ConsPlusTitle"/>
        <w:widowControl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D0406">
        <w:rPr>
          <w:rFonts w:ascii="Times New Roman" w:hAnsi="Times New Roman" w:cs="Times New Roman"/>
          <w:b w:val="0"/>
          <w:sz w:val="28"/>
          <w:szCs w:val="28"/>
        </w:rPr>
        <w:t xml:space="preserve"> Утвердить прилагаемый </w:t>
      </w:r>
      <w:r w:rsidR="00ED0406" w:rsidRPr="00ED0406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регламентфинансов</w:t>
      </w:r>
      <w:r w:rsidR="00ED0406">
        <w:rPr>
          <w:rFonts w:ascii="Times New Roman" w:hAnsi="Times New Roman" w:cs="Times New Roman"/>
          <w:b w:val="0"/>
          <w:sz w:val="28"/>
          <w:szCs w:val="28"/>
        </w:rPr>
        <w:t>ого у</w:t>
      </w:r>
      <w:r w:rsidR="00ED0406" w:rsidRPr="00ED0406">
        <w:rPr>
          <w:rFonts w:ascii="Times New Roman" w:hAnsi="Times New Roman" w:cs="Times New Roman"/>
          <w:b w:val="0"/>
          <w:sz w:val="28"/>
          <w:szCs w:val="28"/>
        </w:rPr>
        <w:t>правлени</w:t>
      </w:r>
      <w:r w:rsidR="00ED0406">
        <w:rPr>
          <w:rFonts w:ascii="Times New Roman" w:hAnsi="Times New Roman" w:cs="Times New Roman"/>
          <w:b w:val="0"/>
          <w:sz w:val="28"/>
          <w:szCs w:val="28"/>
        </w:rPr>
        <w:t xml:space="preserve">я </w:t>
      </w:r>
      <w:r w:rsidR="00ED0406" w:rsidRPr="00ED040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городского округа город  Первомайск  Нижегородской области по </w:t>
      </w:r>
      <w:r w:rsidR="00ED0406">
        <w:rPr>
          <w:rFonts w:ascii="Times New Roman" w:hAnsi="Times New Roman" w:cs="Times New Roman"/>
          <w:b w:val="0"/>
          <w:sz w:val="28"/>
          <w:szCs w:val="28"/>
        </w:rPr>
        <w:t xml:space="preserve"> исполнению </w:t>
      </w:r>
      <w:r w:rsidR="00ED0406" w:rsidRPr="00ED0406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ED0406">
        <w:rPr>
          <w:rFonts w:ascii="Times New Roman" w:hAnsi="Times New Roman" w:cs="Times New Roman"/>
          <w:b w:val="0"/>
          <w:sz w:val="28"/>
          <w:szCs w:val="28"/>
        </w:rPr>
        <w:t xml:space="preserve">й функции </w:t>
      </w:r>
      <w:r w:rsidR="00ED0406" w:rsidRPr="00287EEB">
        <w:rPr>
          <w:rFonts w:ascii="Times New Roman" w:hAnsi="Times New Roman" w:cs="Times New Roman"/>
          <w:b w:val="0"/>
          <w:sz w:val="28"/>
          <w:szCs w:val="28"/>
        </w:rPr>
        <w:t>"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>Согласование возможности заключения (заключения)</w:t>
      </w:r>
      <w:r w:rsidR="00ED0406" w:rsidRPr="00287EEB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ED0406" w:rsidRPr="00287EEB">
        <w:rPr>
          <w:rFonts w:ascii="Times New Roman" w:hAnsi="Times New Roman" w:cs="Times New Roman"/>
          <w:b w:val="0"/>
          <w:sz w:val="28"/>
          <w:szCs w:val="28"/>
        </w:rPr>
        <w:t xml:space="preserve"> контракт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>а</w:t>
      </w:r>
      <w:r w:rsidR="00ED0406" w:rsidRPr="00287EEB">
        <w:rPr>
          <w:rFonts w:ascii="Times New Roman" w:hAnsi="Times New Roman" w:cs="Times New Roman"/>
          <w:b w:val="0"/>
          <w:sz w:val="28"/>
          <w:szCs w:val="28"/>
        </w:rPr>
        <w:t xml:space="preserve"> с единственным поставщиком (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>п</w:t>
      </w:r>
      <w:r w:rsidR="004373A5" w:rsidRPr="00287EEB">
        <w:rPr>
          <w:rFonts w:ascii="Times New Roman" w:hAnsi="Times New Roman" w:cs="Times New Roman"/>
          <w:b w:val="0"/>
          <w:sz w:val="28"/>
          <w:szCs w:val="28"/>
        </w:rPr>
        <w:t>одрядчиком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 xml:space="preserve">,  </w:t>
      </w:r>
      <w:r w:rsidR="00ED0406" w:rsidRPr="00287EEB">
        <w:rPr>
          <w:rFonts w:ascii="Times New Roman" w:hAnsi="Times New Roman" w:cs="Times New Roman"/>
          <w:b w:val="0"/>
          <w:sz w:val="28"/>
          <w:szCs w:val="28"/>
        </w:rPr>
        <w:t>исполнителем)</w:t>
      </w:r>
      <w:proofErr w:type="gramStart"/>
      <w:r w:rsidR="00082F68" w:rsidRPr="00287EEB">
        <w:rPr>
          <w:rFonts w:ascii="Times New Roman" w:hAnsi="Times New Roman" w:cs="Times New Roman"/>
          <w:b w:val="0"/>
          <w:sz w:val="28"/>
          <w:szCs w:val="28"/>
        </w:rPr>
        <w:t>"</w:t>
      </w:r>
      <w:r w:rsidR="007A791B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End"/>
      <w:r w:rsidR="007A791B">
        <w:rPr>
          <w:rFonts w:ascii="Times New Roman" w:hAnsi="Times New Roman" w:cs="Times New Roman"/>
          <w:b w:val="0"/>
          <w:sz w:val="28"/>
          <w:szCs w:val="28"/>
        </w:rPr>
        <w:t xml:space="preserve"> далее -  Регламент).</w:t>
      </w:r>
    </w:p>
    <w:p w:rsidR="007C18A2" w:rsidRPr="00ED0406" w:rsidRDefault="007C27B4" w:rsidP="00461392">
      <w:pPr>
        <w:pStyle w:val="ConsPlusTitle"/>
        <w:widowControl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D0406">
        <w:rPr>
          <w:rFonts w:ascii="Times New Roman" w:hAnsi="Times New Roman" w:cs="Times New Roman"/>
          <w:b w:val="0"/>
          <w:sz w:val="28"/>
          <w:szCs w:val="28"/>
        </w:rPr>
        <w:t>Ф</w:t>
      </w:r>
      <w:r w:rsidR="00CA1873" w:rsidRPr="00ED0406">
        <w:rPr>
          <w:rFonts w:ascii="Times New Roman" w:hAnsi="Times New Roman" w:cs="Times New Roman"/>
          <w:b w:val="0"/>
          <w:sz w:val="28"/>
          <w:szCs w:val="28"/>
        </w:rPr>
        <w:t xml:space="preserve">инансовому управлению администрации </w:t>
      </w:r>
      <w:r w:rsidR="00A52739" w:rsidRPr="00ED0406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город Первомайск  Нижегородской области </w:t>
      </w:r>
      <w:r w:rsidR="007C18A2" w:rsidRPr="00ED0406">
        <w:rPr>
          <w:rFonts w:ascii="Times New Roman" w:hAnsi="Times New Roman" w:cs="Times New Roman"/>
          <w:b w:val="0"/>
          <w:sz w:val="28"/>
          <w:szCs w:val="28"/>
        </w:rPr>
        <w:t xml:space="preserve">осуществлять </w:t>
      </w:r>
      <w:r w:rsidR="007A791B">
        <w:rPr>
          <w:rFonts w:ascii="Times New Roman" w:hAnsi="Times New Roman" w:cs="Times New Roman"/>
          <w:b w:val="0"/>
          <w:sz w:val="28"/>
          <w:szCs w:val="28"/>
        </w:rPr>
        <w:t xml:space="preserve">исполнение </w:t>
      </w:r>
      <w:r w:rsidR="007A791B" w:rsidRPr="00ED0406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7A791B">
        <w:rPr>
          <w:rFonts w:ascii="Times New Roman" w:hAnsi="Times New Roman" w:cs="Times New Roman"/>
          <w:b w:val="0"/>
          <w:sz w:val="28"/>
          <w:szCs w:val="28"/>
        </w:rPr>
        <w:t xml:space="preserve">й функции </w:t>
      </w:r>
      <w:r w:rsidR="004373A5" w:rsidRPr="00287EEB">
        <w:rPr>
          <w:rFonts w:ascii="Times New Roman" w:hAnsi="Times New Roman" w:cs="Times New Roman"/>
          <w:b w:val="0"/>
          <w:sz w:val="28"/>
          <w:szCs w:val="28"/>
        </w:rPr>
        <w:t>"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>Согласование возможности заключения (заключения)</w:t>
      </w:r>
      <w:r w:rsidR="004373A5" w:rsidRPr="00287EEB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4373A5" w:rsidRPr="00287EEB">
        <w:rPr>
          <w:rFonts w:ascii="Times New Roman" w:hAnsi="Times New Roman" w:cs="Times New Roman"/>
          <w:b w:val="0"/>
          <w:sz w:val="28"/>
          <w:szCs w:val="28"/>
        </w:rPr>
        <w:t xml:space="preserve"> контракт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>а</w:t>
      </w:r>
      <w:r w:rsidR="004373A5" w:rsidRPr="00287EEB">
        <w:rPr>
          <w:rFonts w:ascii="Times New Roman" w:hAnsi="Times New Roman" w:cs="Times New Roman"/>
          <w:b w:val="0"/>
          <w:sz w:val="28"/>
          <w:szCs w:val="28"/>
        </w:rPr>
        <w:t xml:space="preserve"> с единственным поставщиком (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>п</w:t>
      </w:r>
      <w:r w:rsidR="004373A5" w:rsidRPr="00287EEB">
        <w:rPr>
          <w:rFonts w:ascii="Times New Roman" w:hAnsi="Times New Roman" w:cs="Times New Roman"/>
          <w:b w:val="0"/>
          <w:sz w:val="28"/>
          <w:szCs w:val="28"/>
        </w:rPr>
        <w:t>одрядчиком</w:t>
      </w:r>
      <w:r w:rsidR="004373A5">
        <w:rPr>
          <w:rFonts w:ascii="Times New Roman" w:hAnsi="Times New Roman" w:cs="Times New Roman"/>
          <w:b w:val="0"/>
          <w:sz w:val="28"/>
          <w:szCs w:val="28"/>
        </w:rPr>
        <w:t xml:space="preserve">,  </w:t>
      </w:r>
      <w:r w:rsidR="004373A5" w:rsidRPr="00287EEB">
        <w:rPr>
          <w:rFonts w:ascii="Times New Roman" w:hAnsi="Times New Roman" w:cs="Times New Roman"/>
          <w:b w:val="0"/>
          <w:sz w:val="28"/>
          <w:szCs w:val="28"/>
        </w:rPr>
        <w:t>исполнителем)"</w:t>
      </w:r>
      <w:r w:rsidR="007A791B">
        <w:rPr>
          <w:rFonts w:ascii="Times New Roman" w:hAnsi="Times New Roman" w:cs="Times New Roman"/>
          <w:b w:val="0"/>
          <w:sz w:val="28"/>
          <w:szCs w:val="28"/>
        </w:rPr>
        <w:t>в соответствии с Регламентом</w:t>
      </w:r>
      <w:r w:rsidR="004A7663">
        <w:rPr>
          <w:rFonts w:ascii="Times New Roman" w:hAnsi="Times New Roman" w:cs="Times New Roman"/>
          <w:b w:val="0"/>
          <w:sz w:val="28"/>
          <w:szCs w:val="28"/>
        </w:rPr>
        <w:t>,</w:t>
      </w:r>
      <w:r w:rsidR="0023296A" w:rsidRPr="00ED0406">
        <w:rPr>
          <w:rFonts w:ascii="Times New Roman" w:hAnsi="Times New Roman" w:cs="Times New Roman"/>
          <w:b w:val="0"/>
          <w:sz w:val="28"/>
          <w:szCs w:val="28"/>
        </w:rPr>
        <w:t xml:space="preserve"> указанным в п.1 настоящего постановления</w:t>
      </w:r>
      <w:r w:rsidR="007C18A2" w:rsidRPr="00ED040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A5892" w:rsidRDefault="00833229" w:rsidP="00461392">
      <w:pPr>
        <w:pStyle w:val="ConsPlusTitle"/>
        <w:widowControl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D0406">
        <w:rPr>
          <w:rFonts w:ascii="Times New Roman" w:hAnsi="Times New Roman" w:cs="Times New Roman"/>
          <w:b w:val="0"/>
          <w:sz w:val="28"/>
          <w:szCs w:val="28"/>
        </w:rPr>
        <w:lastRenderedPageBreak/>
        <w:t>Финансовому управлению администрации городского округа город Первомайск  Нижегородской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0A5892" w:rsidRPr="0023296A">
        <w:rPr>
          <w:rFonts w:ascii="Times New Roman" w:hAnsi="Times New Roman" w:cs="Times New Roman"/>
          <w:b w:val="0"/>
          <w:sz w:val="28"/>
          <w:szCs w:val="28"/>
        </w:rPr>
        <w:t>азместить настоящее постановление на официальном сайте администрации городского округа город Первомайск Нижегородской области  1maysk.ru в информационно-телекоммуникационной сети «Интернет».</w:t>
      </w:r>
    </w:p>
    <w:p w:rsidR="00762121" w:rsidRDefault="00762121" w:rsidP="00461392">
      <w:pPr>
        <w:pStyle w:val="ConsPlusTitle"/>
        <w:widowControl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его подписания и распространяется на правоотношения, возникшие с 1 января 2014 года.</w:t>
      </w:r>
    </w:p>
    <w:p w:rsidR="00F535C8" w:rsidRPr="007073FD" w:rsidRDefault="00B9758C" w:rsidP="00461392">
      <w:pPr>
        <w:pStyle w:val="ConsPlusTitle"/>
        <w:widowControl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F2CF1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5F2CF1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 на заместителя главы администрации по экономике и финансам, начальника финансового управления администрации </w:t>
      </w:r>
      <w:r w:rsidR="002016D0" w:rsidRPr="007073FD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город Первомайск  Нижегородской области  </w:t>
      </w:r>
      <w:r w:rsidR="00C05450" w:rsidRPr="007073FD">
        <w:rPr>
          <w:rFonts w:ascii="Times New Roman" w:hAnsi="Times New Roman" w:cs="Times New Roman"/>
          <w:b w:val="0"/>
          <w:sz w:val="28"/>
          <w:szCs w:val="28"/>
        </w:rPr>
        <w:t>Е.Н.</w:t>
      </w:r>
      <w:r w:rsidRPr="007073FD">
        <w:rPr>
          <w:rFonts w:ascii="Times New Roman" w:hAnsi="Times New Roman" w:cs="Times New Roman"/>
          <w:b w:val="0"/>
          <w:sz w:val="28"/>
          <w:szCs w:val="28"/>
        </w:rPr>
        <w:t>Логинову.</w:t>
      </w:r>
    </w:p>
    <w:p w:rsidR="005F2CF1" w:rsidRDefault="005F2CF1" w:rsidP="00A43983">
      <w:pPr>
        <w:pStyle w:val="ConsPlusTitle"/>
        <w:widowControl/>
        <w:tabs>
          <w:tab w:val="left" w:pos="567"/>
          <w:tab w:val="left" w:pos="851"/>
          <w:tab w:val="left" w:pos="1134"/>
        </w:tabs>
        <w:spacing w:line="360" w:lineRule="auto"/>
        <w:ind w:left="284" w:right="-1417" w:firstLine="28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F2CF1" w:rsidRPr="005F2CF1" w:rsidRDefault="005F2CF1" w:rsidP="00704BFC">
      <w:pPr>
        <w:pStyle w:val="ConsPlusTitle"/>
        <w:widowControl/>
        <w:tabs>
          <w:tab w:val="left" w:pos="567"/>
          <w:tab w:val="left" w:pos="851"/>
          <w:tab w:val="left" w:pos="1134"/>
        </w:tabs>
        <w:ind w:left="-567" w:right="-1417" w:firstLine="56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E40B4" w:rsidRDefault="00B9758C" w:rsidP="00704BFC">
      <w:pPr>
        <w:pStyle w:val="ConsPlusTitle"/>
        <w:widowControl/>
        <w:tabs>
          <w:tab w:val="left" w:pos="567"/>
          <w:tab w:val="left" w:pos="1134"/>
        </w:tabs>
        <w:ind w:left="-567" w:right="-1417" w:firstLine="56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2016D0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AC45F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</w:t>
      </w:r>
      <w:r w:rsidR="002016D0">
        <w:rPr>
          <w:rFonts w:ascii="Times New Roman" w:hAnsi="Times New Roman" w:cs="Times New Roman"/>
          <w:b w:val="0"/>
          <w:sz w:val="28"/>
          <w:szCs w:val="28"/>
        </w:rPr>
        <w:t>Н.А.Левкин</w:t>
      </w:r>
    </w:p>
    <w:p w:rsidR="00B14EF8" w:rsidRDefault="00B14EF8" w:rsidP="00704BFC">
      <w:pPr>
        <w:pStyle w:val="ConsPlusTitle"/>
        <w:widowControl/>
        <w:tabs>
          <w:tab w:val="left" w:pos="567"/>
          <w:tab w:val="left" w:pos="1134"/>
        </w:tabs>
        <w:ind w:left="-567" w:right="-141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9F0DDE" w:rsidRDefault="009F0DDE" w:rsidP="00704BFC">
      <w:pPr>
        <w:pStyle w:val="ConsPlusTitle"/>
        <w:widowControl/>
        <w:ind w:left="-567" w:right="-141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14EF8" w:rsidRDefault="00B14EF8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14EF8" w:rsidRDefault="00B14EF8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D0496" w:rsidRDefault="00ED0496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D0496" w:rsidRDefault="00ED0496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D0496" w:rsidRDefault="00ED0496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УТВЕРЖДЁН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 </w:t>
      </w:r>
      <w:proofErr w:type="gramStart"/>
      <w:r w:rsidRPr="00480084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proofErr w:type="gramEnd"/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округа город Первомайск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Нижегородской области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от__</w:t>
      </w:r>
      <w:r w:rsidR="00461392">
        <w:rPr>
          <w:rFonts w:ascii="Times New Roman" w:eastAsia="Times New Roman" w:hAnsi="Times New Roman" w:cs="Times New Roman"/>
          <w:sz w:val="24"/>
          <w:szCs w:val="24"/>
        </w:rPr>
        <w:t>15.04.2014</w:t>
      </w:r>
      <w:r w:rsidRPr="00480084">
        <w:rPr>
          <w:rFonts w:ascii="Times New Roman" w:eastAsia="Times New Roman" w:hAnsi="Times New Roman" w:cs="Times New Roman"/>
          <w:sz w:val="24"/>
          <w:szCs w:val="24"/>
        </w:rPr>
        <w:t>___ №__</w:t>
      </w:r>
      <w:r w:rsidR="00461392">
        <w:rPr>
          <w:rFonts w:ascii="Times New Roman" w:eastAsia="Times New Roman" w:hAnsi="Times New Roman" w:cs="Times New Roman"/>
          <w:sz w:val="24"/>
          <w:szCs w:val="24"/>
        </w:rPr>
        <w:t>397</w:t>
      </w:r>
      <w:r w:rsidRPr="00480084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Par29"/>
      <w:bookmarkEnd w:id="0"/>
      <w:r w:rsidRPr="00480084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ФИНАНСОВОГО УПРАВЛЕНИЯ АДМИНИСТРАЦИИ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ГОРОДСКОГО ОКРУГА ГОРОД ПЕРВОМАЙСК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bCs/>
          <w:sz w:val="24"/>
          <w:szCs w:val="24"/>
        </w:rPr>
        <w:t xml:space="preserve">НИЖЕГОРОДСКОЙ ОБЛАСТИ ПО ИСПОЛНЕНИЮ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МУНИЦИПАЛЬНОЙ ФУНКЦИИ " СОГЛАСОВАНИЕ ВОЗМОЖНОСТИ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bCs/>
          <w:sz w:val="24"/>
          <w:szCs w:val="24"/>
        </w:rPr>
        <w:t>ЗАКЛЮЧЕНИЯ  (ЗАКЛЮЧЕНИЯ) МУНИЦИПАЛЬНОГО КОНТРАКТА С ЕДИНСТВЕННЫМ ПОСТАВЩИКОМ (ПОДРЯДЧИКОМ, ИСПОЛНИТЕЛЕМ)"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(далее - Регламент)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38"/>
      <w:bookmarkEnd w:id="1"/>
      <w:r w:rsidRPr="00480084"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40"/>
      <w:bookmarkEnd w:id="2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1.1. Наименование муниципальной  функции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Административный регламент финансового управления администрации городского округа город Первомайск  Нижегородской области по исполнению муниципальной функции "Согласование возможности заключения (заключения) муниципального контракта с единственным поставщиком (подрядчиком, исполнителем)" определяет сроки и последовательность действий (административных процедур) финансового управления администрации городского  округа  город  Первомайск Нижегородской области по рассмотрению поступивших от муниципальных заказчиков городского округа город Первомайск Нижегородской области обращений о согласовании возможности заключения (заключения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)  ими муниципальных контрактов с единственным поставщиком (исполнителем, подрядчиком)  (далее – муниципальная  функция).         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44"/>
      <w:bookmarkEnd w:id="3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1.2. Перечень нормативных правовых актов  регулирующих  исполнение муниципальной функции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Исполнение муниципальной функции осуществляется в соответствии со следующими нормативными правовыми актами: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10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Конституцией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12 декабря 1993 года («Российская газета», 25.12.1993, № 237);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Бюджетным кодексом Российской Федерации («Российская газета», 12.08.1998 №153-154; Собрание законодательства Российской Федерации, 1998, №3103);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от 5апреля  2013 года № 44-ФЗ «О контрактной системе в сфере закупок, товаров, работ, оказание услуг для обеспечения государственных и муниципальных нужд» («Российская газета», 12.04.2013, №80) 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>(далее – Федеральный закон);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- Приказом Минэкономразвития России от 13.09.2013 N 537 «Об утверждении </w:t>
      </w: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Порядка согласования применения закрытых способов определения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поставщиков (подрядчиков, исполнителей), возможности заключения (заключения) контракта с единственным поставщиком (подрядчиком, исполнителем)»;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иными нормативными правовыми актами, регулирующими отношения в сфере закупок;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настоящим Регламентом.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1.3. Орган, исполняющий муниципальную функцию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1.3.1. Исполнение муниципальной функции осуществляется финансовым управлением администрации городского округа город Первомайск Нижегородской области (далее – Финансовое управление), непосредственное исполнение функции осуществляет сектор контрольно-ревизионной работы отдела учета, отчетности и исполнения бюджета финансового управления  администрации городского округа город Первомайск Нижегородской области (далее - Сектор).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Выполнение административных процедур осуществляется: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 специалистом, ответственным за ведение делопроизводства в Финансовом управлении;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заместителем главы администрации по экономике и финансам, начальником финансового управления администрации городского округа город Первомайск Нижегородской области  (далее - заместитель главы администрации по экономике и финансам, начальник финансового управления);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- специалистами Сектора, в соответствии с их должностными инструкциями. 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1.4. Предмет муниципальной функции.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Информация о порядке направления обращения о согласовании возможности заключения (заключения) муниципального контракта с единственным поставщиком  (исполнителем, подрядчиком) (далее – обращение  о согласовании).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1.4.1. </w:t>
      </w: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Закупка у единственного поставщика (подрядчика, исполнителя) может осуществляться заказчиком в случае признания несостоявшимися открытого конкурса, конкурса с ограниченным участием, двухэтапного конкурса, повторного конкурса, электронного аукциона, запроса котировок, запроса предложений и принятия заказчиком в соответствии с </w:t>
      </w:r>
      <w:hyperlink r:id="rId12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частями 1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13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7 статьи 55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4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частями 1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hyperlink r:id="rId15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3 статьи 71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6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частями 1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17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3 статьи 79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8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частью 18 статьи 83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решения обосуществлении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закупки у единственного поставщика (подрядчика, исполнителя). Такое решение заказчика согласовывается при осуществлении закупок для обеспечения муниципальных нужд соответственно с органо</w:t>
      </w:r>
      <w:bookmarkStart w:id="4" w:name="_GoBack"/>
      <w:bookmarkEnd w:id="4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м местного самоуправления городского округа, уполномоченными на осуществление контроля в сфере закупок. При этом контракт должен быть заключен с единственным поставщиком (подрядчиком, исполнителем) на условиях, предусмотренных документацией о закупке, по цене, предложенной участником закупки, с которым заключается контракт, но не выше 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>начальной (максимальной) цены контракта.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Заключение контракта с единственным поставщиком (подрядчиком, исполнителем) осуществляется по согласованию с Финансовым управлением  в соответствии с частями 1 и 7 статьи 55, частями 1-3 статьи 71, частями 1 и 3 статьи 79, частью 18 статьи 83 Федерального закона, в случаях, если: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1). Конкурс признан несостоявшимся по следующим основаниям: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по окончании срока подачи заявок на участие в конкурсе подана только одна заявка, при этом такая заявка признана соответствующей требованиям закона о контрактной системе и конкурсной документации;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по результатам рассмотрения заявок на участие в конкурсе только одна заявка признана соответствующей требованиям закона о контрактной системе и конкурсной документации;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- по результатам </w:t>
      </w:r>
      <w:proofErr w:type="spellStart"/>
      <w:r w:rsidRPr="00480084">
        <w:rPr>
          <w:rFonts w:ascii="Times New Roman" w:eastAsia="Times New Roman" w:hAnsi="Times New Roman" w:cs="Times New Roman"/>
          <w:sz w:val="28"/>
          <w:szCs w:val="28"/>
        </w:rPr>
        <w:t>предквалификационного</w:t>
      </w:r>
      <w:proofErr w:type="spell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отбора только один участник закупки признан соответствующим установленным единым требованиям закона о контрактной системе и конкурсной документации;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- двухэтапный конкурс признан несостоявшимся в связи с тем, что по окончании срока подачи окончательных заявок на участие в двухэтапном конкурсе подана только одна такая заявка, при этом такая заявка признана соответствующей требованиям закона о контрактной системе и конкурсной документации или по результатам рассмотрения окончательных заявок на участие в двухэтапном конкурсе только одна заявка признана соответствующей требованиям закона о контрактной системе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и конкурсной документации.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2). Электронный аукцион признан несостоявшимся по следующим основаниям: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по окончании срока подачи заявок на участие в электронном аукционе подана только одна заявка на участие в нем, при этом такая заявка признана соответствующей требованиям закона о контрактной системе и аукционной документации;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аукционной комиссией принято решение о признании только одного участника закупки, подавшего заявку на участие в таком аукционе, его участником, если этот участник и поданная им заявка на участие в таком аукционе признаны соответствующими требованиям закона о контрактной системе и документации о таком аукционе;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в течение десяти минут после начала проведения такого аукциона ни один из его участников не подал предложение о цене контракта.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3). Запрос котировок признан несостоявшимся по следующим основаниям: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по окончании срока подачи заявок на участие в запросе котировок подана только одна заявка, при этом такая заявка признана соответствующей требованиям закона о контрактной системе и извещения о проведении запроса котировок;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по результатам рассмотрения заявок на участие в запросе котировок только одна такая заявка признана соответствующей требованиям закона о контрактной системе и извещения о проведении запроса котировок;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если после даты окончания срока подачи заявок на участие в запросе котировок,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указанного в извещении о продлении срока подачи таких заявок, подана только одна такая </w:t>
      </w: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заявка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и она признана соответствующей требованиям закона о контрактной системе и извещения о проведении запроса котировок.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4).запрос предложений признан несостоявшимся по следующим основаниям: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- до момента вскрытия конвертов с заявками на участие в запросе предложений и (или) открытия доступа к поданным в форме электронных документов заявкам на участие в запросе предложений подана только одна заявка, которая признана соответствующей требованиям закона о контрактной системе и удовлетворяет потребности заказчика в товарах, работах, услугах в соответствии с извещением о проведении запроса предложений.</w:t>
      </w:r>
      <w:proofErr w:type="gramEnd"/>
    </w:p>
    <w:p w:rsidR="00480084" w:rsidRPr="00480084" w:rsidRDefault="00480084" w:rsidP="00480084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Par76"/>
      <w:bookmarkEnd w:id="5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 1.4.2. Для получения согласования заключения контракта с единственным поставщиком (подрядчиком, исполнителем) в соответствии с пунктом 25  части 1 статьи 93 Федерального закона муниципальный  заказчик направляет в соответствии с требованиями настоящего Регламента письменное обращение, подписанное уполномоченным должностным лицом заказчика в целях обеспечения муниципальных нужд – в Финансовое управление.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Обращение о согласовании заключения контракта с единственным поставщиком (подрядчиком, исполнителем) в соответствии с пунктом 25 </w:t>
      </w:r>
      <w:hyperlink r:id="rId19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части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статьи 93 Федерального закона должно содержать информацию о признании несостоявшимся конкурса, повторного конкурса, электронного аукциона, запроса котировок, запроса предложений, дату и номер извещения об осуществлении закупки в единой информационной системе в сфере закупок.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К обращению о согласовании должны быть приложены следующие информация и документы: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ar56"/>
      <w:bookmarkEnd w:id="6"/>
      <w:r w:rsidRPr="00480084">
        <w:rPr>
          <w:rFonts w:ascii="Times New Roman" w:eastAsia="Times New Roman" w:hAnsi="Times New Roman" w:cs="Times New Roman"/>
          <w:sz w:val="28"/>
          <w:szCs w:val="28"/>
        </w:rPr>
        <w:t>1) документация о закупках, а также разъяснения и изменения к ней (если такие разъяснения или изменения были сделаны заказчиком), копии протоколов, составленных в ходе проведения закупок;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2) информация о поставщике (подрядчике, исполнителе) (наименование, место нахождения, идентификационный номер налогоплательщика), с которым предполагается заключить контракт, и обоснование того, что данное лицо соответствует требованиям Федерального </w:t>
      </w:r>
      <w:hyperlink r:id="rId20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и документации о закупках;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3) документ о согласии указываемого в обращении поставщика (подрядчика, исполнителя) заключить контракт в соответствии с требованиями и условиями документации о закупках и по цене, не превышающей начальную (максимальную) цену контракта, указанную в извещении об осуществлении закупки.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При этом</w:t>
      </w: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если обращение о согласовании направлено по результатам несостоявшегося повторного конкурса или несостоявшегося запроса предложений, проведенного в соответствии с </w:t>
      </w:r>
      <w:hyperlink r:id="rId21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пунктом 8 части 2 статьи 83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закона, к такому обращению также должны быть приложены документы в соответствии с </w:t>
      </w:r>
      <w:hyperlink w:anchor="Par56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подпунктом 1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пункта, по всем предшествующим несостоявшимся процедурам определения поставщика (подрядчика, исполнителя), явившимся основанием для проведения таких повторного конкурса, запроса предложений.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К обращениям также  прилагаются доверенность, выданная и оформленная в 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соответствии с гражданским законодательством, или ее заверенная копия, либо иной документ, подтверждающий полномочия лица на осуществление действий от имени заказчика, уполномоченного органа, уполномоченного учреждения (копия решения о назначении или об избрании либо </w:t>
      </w: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приказ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о назначении физического лица на должность, в соответствии с которым такое физическое лицо обладает правом действовать от имени заказчика, уполномоченного органа, уполномоченного учреждения без доверенности). В случае направления обращения руководителем органа местного самоуправления или его заместителем указанные документы не представляются.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К обращению о согласовании также могут быть приложены иные документы, которые могут иметь  значение для рассмотрения  обращения.</w:t>
      </w:r>
    </w:p>
    <w:bookmarkStart w:id="7" w:name="Par86"/>
    <w:bookmarkEnd w:id="7"/>
    <w:p w:rsidR="00480084" w:rsidRPr="00480084" w:rsidRDefault="00237243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480084" w:rsidRPr="00480084">
        <w:rPr>
          <w:rFonts w:ascii="Times New Roman" w:eastAsia="Times New Roman" w:hAnsi="Times New Roman" w:cs="Times New Roman"/>
          <w:sz w:val="24"/>
          <w:szCs w:val="24"/>
        </w:rPr>
        <w:instrText>HYPERLINK \l "Par230"</w:instrText>
      </w:r>
      <w:r w:rsidRPr="0048008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80084" w:rsidRPr="00480084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48008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80084" w:rsidRPr="00480084">
        <w:rPr>
          <w:rFonts w:ascii="Times New Roman" w:eastAsia="Times New Roman" w:hAnsi="Times New Roman" w:cs="Times New Roman"/>
          <w:sz w:val="28"/>
          <w:szCs w:val="28"/>
        </w:rPr>
        <w:t xml:space="preserve"> обращения  о согласовании,  в соответствии с пунктом 25 части 1 статьи 93 Федерального закона, рекомендуемая к использованию заказчиком,  приведена в приложении 1 к настоящему Регламенту.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 1.5. Описание результата исполнения муниципальной функции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Результатом исполнения муниципальной функции является решение, принимаемое  Финансовым управлением по результатам  рассмотрения обращения о согласовании возможности заключении (заключении) муниципального контракта с единственным поставщиком (исполнителем, подрядчиком): 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-о согласовании возможности заключения (заключения) контракта с единственным поставщиком (подрядчиком, исполнителем);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  об отказе в возможности заключения (заключения) контракта с единственным поставщиком (подрядчиком, исполнителем).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.ТРЕБОВАНИЯ К ПОРЯДКУ ИСПОЛНЕНИЯ 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           МУНИЦИПАЛЬНОЙ ФУНКЦИИ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Par53"/>
      <w:bookmarkEnd w:id="8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2.1. Порядок информирования об исполнении муниципальной функции.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2.1.1. Обеспечение исполнения муниципальной функции  осуществляется по адресу: пл. Ульянова,  д. 2 город  Первомайск  Нижегородской  области.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Почтовый адрес для направления документов, уведомлений в финансовое управление  администрации городского округа город Первомайск Нижегородской области: 607760, г. Первомайск, пл. Ульянова,  д. 2.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2.1.2. Телефон (факс) приемной Финансового управления (83139) 2-27-65. 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2.1.3. Адрес электронной почты:  </w:t>
      </w:r>
      <w:proofErr w:type="spellStart"/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fo</w:t>
      </w:r>
      <w:proofErr w:type="spellEnd"/>
      <w:r w:rsidRPr="00480084">
        <w:rPr>
          <w:rFonts w:ascii="Times New Roman" w:eastAsia="Times New Roman" w:hAnsi="Times New Roman" w:cs="Times New Roman"/>
          <w:sz w:val="28"/>
          <w:szCs w:val="28"/>
        </w:rPr>
        <w:t>@ 1</w:t>
      </w:r>
      <w:proofErr w:type="spellStart"/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maysk</w:t>
      </w:r>
      <w:proofErr w:type="spellEnd"/>
      <w:r w:rsidRPr="004800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2.1.4. Информация о Финансовом управлении размещена на официальном сайте администрации городского округа город Первомайск Нижегородской области  в сети Интернет: </w:t>
      </w:r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t>:// 1</w:t>
      </w:r>
      <w:proofErr w:type="spellStart"/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maysk</w:t>
      </w:r>
      <w:proofErr w:type="spellEnd"/>
      <w:r w:rsidRPr="004800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2.1.5. Часы работы Сектора: понедельник-пятница – 8.00-17.00 (перерыв на обед  12.00-13.00); суббота-воскресенье – выходные дни. 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2.1.6. Заинтересованным лицам информация по вопросам исполнения муниципальной функции, в том числе о ходе её исполнения, осуществляется по телефону: 2-27-65.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2.1.7.Консультации по вопросам исполнения муниципальной функции осуществляются специалистами Сектора  ежедневно в рабочее время.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При осуществлении консультирования по телефону специалисты Сектора предоставляют информацию: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- о входящих номерах, под которыми зарегистрированы в системе делопроизводства Финансового управления обращения;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-  о принятом решении по конкретному обращению;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-   о процедурах принятия документов, установленных Регламентом;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- о месте нахождения, почтовых и электронных адресах и контактных телефонах Финансового управления.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right="-141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0084">
        <w:rPr>
          <w:rFonts w:ascii="Times New Roman" w:hAnsi="Times New Roman" w:cs="Times New Roman"/>
          <w:sz w:val="28"/>
          <w:szCs w:val="28"/>
        </w:rPr>
        <w:t>2.2.Срок исполнения муниципальной функции.</w:t>
      </w:r>
    </w:p>
    <w:p w:rsidR="00480084" w:rsidRPr="00480084" w:rsidRDefault="00480084" w:rsidP="00480084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567" w:right="-141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Максимальный срок исполнения муниципальной функции по согласованию  возможности заключения (заключения) муниципального контракта с единственным поставщиком (исполнителем, подрядчиком) составляет не более 10 рабочих дней со дня поступления в Финансовое управление обращения о согласовании.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2.3. Информация о процедуре исполнения муниципальной функции предоставляется на безвозмездной основе.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2.4. Заявителями, в отношении которых исполняется муниципальная функция, являются муниципальные  заказчики в случае, предусмотренном пунктом 1.4.2 настоящего Регламента.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Par70"/>
      <w:bookmarkEnd w:id="9"/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0" w:name="Par98"/>
      <w:bookmarkEnd w:id="10"/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.СОСТАВ, ПОСЛЕДОВАТЕЛЬНОСТЬ И СРОКИ ВЫПОЛНЕНИЯ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АДМИНИСТРАТИВНЫХ  ПРОЦЕДУР (ДЕЙСТВИЙ),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ТРЕБОВАНИЯ К ПОРЯДКУ ИХ ВЫПОЛНЕНИЯ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11" w:name="Par100"/>
      <w:bookmarkEnd w:id="11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3.1. Последовательность административных процедур  при исполнении муниципальной функции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3.1.1. Исполнение муниципальной функции включает в себя следующие административные процедуры: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1) прием и регистрация обращения о согласовании;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2) рассмотрение обращения о согласовании, в том числе на предмет соответствия процедур определения поставщика (исполнителя, подрядчика) действующему законодательству о контрактной системе в сфере закупок; 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3) принятие решения о согласовании или  об отказе в согласовании возможности  заключения (заключения) муниципального контракта с 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>единственным  поставщиком (исполнителем, подрядчиком).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2" w:name="Par107"/>
      <w:bookmarkEnd w:id="12"/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ar109"/>
      <w:bookmarkEnd w:id="13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3.2. Прием и регистрация обращения о согласовании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3.2.1. Основанием для начала исполнения административной процедуры, связанной с приемом и регистрацией обращения о согласовании, является поступление в Финансовое управление такого обращения.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3.2.2. Поступившее обращение о согласовании регистрируется в день его поступления специалистом, ответственным за ведение делопроизводства в Финансовом управлении, с присвоением ему регистрационного номера и направляется заместителю главы администрации по экономике и финансам, начальнику финансового управления.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3.2.3. Результатом исполнения административной процедуры является регистрация обращения о согласовании и передача его в Сектор в соответствии с письменной резолюцией заместителя главы администрации по экономике и финансам, начальника финансового управления о рассмотрении такого обращения.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115"/>
      <w:bookmarkEnd w:id="14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3.3. Рассмотрение  обращения о согласовании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3.3.1. Основанием для начала исполнения административной процедуры, связанной с рассмотрением обращения о согласовании  является поступление в Сектор в соответствии с резолюцией заместителя главы администрации по экономике и финансам, начальника финансового управления такого обращения вместе с сопроводительными документами.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3.3.2. Обращение, содержащее вопросы, решение которых не входит в компетенцию Финансового управления, направляется в течение 3 рабочих дней со дня его регистрации по подведомственности, с уведомлением заказчика (уполномоченного органа, уполномоченного учреждения), направившего обращение, о переадресации обращения</w:t>
      </w:r>
      <w:r w:rsidRPr="0048008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3.3.3. 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о контрактной системе в сфере закупок, осуществляется Финансовым управлением.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3.3.4. По результатам рассмотрения обращения Финансовое управление принимает решение о согласовании или об отказе в согласовании возможности заключения (заключения) контракта с единственным поставщиком (подрядчиком, исполнителем). Решение оформляется письмом, которое направляется заказчику в срок, не превышающий 10 рабочих дней со дня поступления обращения.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3.3.5. В случае непредставления документов или информации, указанных в п.1.4.2 Регламента, Финансовое управление дополнительно запрашивает у заявителя информацию (документы), предусмотренные настоящим  Регламентом, которые должны быть представлены в Финансовое управление в срок, не 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превышающий 3 рабочих дней </w:t>
      </w: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с даты получения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запроса заявителем. Указанный запрос оформляется в виде письма и направляется заявителю в срок, не превышающий 5 рабочих дней с момента поступления обращения. При этом рассмотрение обращения приостанавливается до представления информации (документов). В случае непредставления информации в указанный срок Финансовое управление  не рассматривает принятое обращение и возвращает его заявителю.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3.3.6. В ходе рассмотрения обращения Финансовое управление вправе: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1) рассматривать дополнительные документы и информацию, необходимые для объективного и всестороннего рассмотрения обращения;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2) приглашать лиц, чьи интересы могут быть затронуты решением Финансового управления;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3) привлекать к рассмотрению обращений независимых экспертов.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3.3.7.Муниципальный заказчик, ошибочно направивший обращение, вправе отозвать его в любое время.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3.3.8. Результатом исполнения административной процедуры является завершение рассмотрения обращения о согласовании.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129"/>
      <w:bookmarkEnd w:id="15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3.4. Принятие решения по итогам рассмотрения обращения о согласовании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3.4.1. Основанием для начала административной процедуры, связанной с принятием решения по итогам рассмотрения обращения о согласовании, является завершение его рассмотрения.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3.4.2. В случае соответствия рассматриваемого обращения и приложенных к нему документов требованиям законодательству Российской Федерации о контрактной системе в сфере закупок  и </w:t>
      </w:r>
      <w:hyperlink w:anchor="Par78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>пункта 1.4.2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 специалист Сектора готовит проект решения о согласовании возможности заключения муниципального контракта с единственным поставщиком (исполнителем, подрядчиком).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3.4.3. Финансовый орган отказывает в согласовании возможности заключения (заключения) контракта с единственным поставщиком (подрядчиком, исполнителем) в случаях: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1) если по результатам рассмотрения представленного обращения или прилагаемых к нему документов выявлены нарушения законодательства Российской Федерации о контрактной системе в сфере закупок, в том числе: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неправильный выбор способа определения поставщика (подрядчика, исполнителя);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установление в документации о закупках требований к участникам закупки, которые не предусмотрены законодательством Российской Федерации о контрактной системе в сфере закупок;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установление в документации о закупках требований к поставке товаров, выполнению работ, оказанию услуг, если такие требования влекут за собой ограничение количества участников закупки;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>2) выявления факта необоснованного ограничения заявителем либо проведенных закупок в случае обращения о возможности заключения (заключения) контракта с единственным поставщиком (подрядчиком, исполнителем).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3.4.4. Решение о согласовании или об отказе в согласовании возможности заключения муниципального контракта с единственным поставщиком (исполнителем, подрядчиком) оформляется письмом, которое подписывается заместителем главы администрации по экономике и финансам, начальником финансового управления и направляется заявителю в сроки, предусмотренные </w:t>
      </w:r>
      <w:hyperlink w:anchor="Par102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 xml:space="preserve">пунктом 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>2.2  настоящего Регламента.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3.4.5. Результатом исполнения административной процедуры является подписанное и направленное заявителю решение о согласовании или об отказе в согласовании  возможности заключения муниципального контракта с единственным  поставщиком (подрядчиком, исполнителем).</w:t>
      </w:r>
    </w:p>
    <w:p w:rsidR="00480084" w:rsidRPr="00480084" w:rsidRDefault="00480084" w:rsidP="004800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 3.5.   Блок – схема исполнения муниципальной функции приведена  в приложении 2 к настоящему Регламенту.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Par138"/>
      <w:bookmarkEnd w:id="16"/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. ПОРЯДОК И ФОРМЫ КОНТРОЛЯ ЗА ИСПОЛНЕНИЕМ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МУНИЦИПАЛЬНОЙ ФУНКЦИИ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4.1. Должностные лица, ответственные за исполнение муниципальной  функции, несут персональную ответственность за сроки и порядок исполнения каждой административной процедуры, указанной в настоящем Регламенте.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Персональная ответственность должностных лиц закрепляется в их должностных инструкциях в соответствии с требованиями законодательства.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4.2. Текущий </w:t>
      </w: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исполнения муниципальной функции, соблюдением последовательности действий, определенных </w:t>
      </w:r>
      <w:hyperlink w:anchor="Par129" w:history="1">
        <w:r w:rsidRPr="00480084">
          <w:rPr>
            <w:rFonts w:ascii="Times New Roman" w:eastAsia="Times New Roman" w:hAnsi="Times New Roman" w:cs="Times New Roman"/>
            <w:sz w:val="28"/>
            <w:szCs w:val="28"/>
          </w:rPr>
          <w:t xml:space="preserve">разделами </w:t>
        </w:r>
        <w:r w:rsidRPr="0048008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II</w:t>
        </w:r>
      </w:hyperlink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Регламента, осуществляет заместитель главы администрации по экономике и финансам, начальник финансового управления.</w:t>
      </w:r>
    </w:p>
    <w:p w:rsidR="00480084" w:rsidRPr="00480084" w:rsidRDefault="00480084" w:rsidP="0048008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4.3. По результатам проведенных проверок, связанных с исполнением настоящего Регламента, в случае выявления нарушений прав и законных интересов заявителей виновные лица привлекаются к ответственности в соответствии с действующим законодательством.</w:t>
      </w:r>
    </w:p>
    <w:p w:rsidR="00480084" w:rsidRPr="00480084" w:rsidRDefault="00480084" w:rsidP="0048008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t>. ДОСУДЕБНЫЙ (ВНЕСУДЕБНЫЙ) ПОРЯДОК ОБЖАЛОВАНИЯ РЕШЕНИЙ И ДЕЙСТВИЙ (БЕЗДЕЙСТВИЯ) ФИНАСОВОГО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УПРАВЛЕНИЯ АДМИНИСТРАЦИИ ГОРОДСКОГО ОКРУГА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ГОРОД ПЕРВОМАЙСК НИЖЕГОРОДСКОЙ ОБЛАСТИ,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А ТАКЖЕ ЕЕ ДОЛЖНОСТНЫХ ЛИЦ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ПРИ ИСПОЛНЕНИИ МУНИЦИПАЛЬНОЙ ФУНКЦИИ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ind w:right="-1418"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spacing w:after="7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5.1. Информация для заинтересованных лиц об их праве на досудебное  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>(внесудебное) обжалование действий  (бездействия) и решений, принятых (осуществляемых) в ходе исполнения муниципальной функции.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Действия (бездействие) должностных лиц указанные в подпункте 1.3.1 настоящего Регламента, и решения, принятые (осуществляемые) в ходе выполнения настоящего Регламента, обжалуются в досудебном (внесудебном) порядке.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5.2.  Предмет досудебного (внесудебного) обжалования.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Предметом досудебного (внесудебного) обжалования является нарушение порядка осуществления административных процедур, изложенных в разделе </w:t>
      </w:r>
      <w:r w:rsidRPr="00480084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Регламента, а также других требований и положений настоящего Регламента.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5.3. Исчерпывающий перечень оснований для приостановления рассмотрения жалобы и случаев, в которых ответ на жалобу не дается.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Основания, по которым ответ на жалобу не дается: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5.3.1  в случае если в письменном обращении не </w:t>
      </w: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указаны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фамилия заявителя, направившего обращение, и почтовый адрес, по которому должен быть направлен ответ;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5.3.2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5.3.3 в случае, если текст письменного обращения не поддается прочтению,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заявителю, направившему обращение, если его фамилия и почтовый адрес поддаются прочтению;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5.3.4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5.3.5 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5.3.6 при получении письменного обращения, в котором содержатся нецензурные либо оскорбительные выражения, угрозы жизни, здоровью и имуществу муниципального служащего, а также членов его семьи, обращение может быть оставлено без ответа по существу поставленных в нем вопросов с одновременным уведомлением заявителя, направившего обращение, о недопустимости злоупотребления правом;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5.3.7  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может быть принято решение о 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>безосновательности очередного обращения и прекращении переписки с заявителем по данному вопросу при условии, что указанное обращение и более ранние обращения направлялись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в Финансовое управление или должностному лицу, с уведомлением о данном решении заявителя, направившего обращение;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5.3.8 ответ заявителю не дается в случае его обращения с заявлением о прекращении рассмотрения обращения.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5.4. Основание  для начала процедуры досудебного (внесудебного) обжалования.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жалобы (обращения) в Финансовое управление от заявителя лично или путем направления почтовым отправлением, а также по номерам телефонов и адресу электронной почты  Финансового управления, указанного в настоящем Регламенте, либо при личном приеме.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80084">
        <w:rPr>
          <w:rFonts w:ascii="Times New Roman" w:eastAsia="Times New Roman" w:hAnsi="Times New Roman" w:cs="Times New Roman"/>
          <w:sz w:val="28"/>
          <w:szCs w:val="28"/>
        </w:rPr>
        <w:t>При обращении в письменной форме заявитель указывает наименование органа (в который направляет письменное обращение) либо фамилию, имя, отчество (при наличии) соответствующего должностного лица, либо должность соответствующего должностного лица, а также свои фамилию, имя, отчество (последнее - при наличии), почтовый адрес или адрес электронной почты, по которому должны быть направлены ответ, уведомление о переадресации обращения, излагает суть предложения, заявления или жалобы, ставит</w:t>
      </w:r>
      <w:proofErr w:type="gramEnd"/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личную подпись и дату.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5.5. Права  заинтересованных лиц на получение информации и документов, необходимых для обоснования и рассмотрения жалобы.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 в установленном законом порядке.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5.6. Органы местного самоуправления и должностные лица, которым может быть направлена жалоба заявителя в досудебном (внесудебном) порядке.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обжаловать действия (бездействие) и решения: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должностных лиц Финансового управления - заместителю главы администрации по экономике и финансам, начальнику финансового управления;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- заместителя  главы администрации по экономике и финансам, начальника финансового управления - главе администрации городского округа город Первомайск Нижегородской области.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5.7. Сроки рассмотрения жалобы.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Жалоба рассматривается в течение 30 дней со дня ее регистрации в порядке, установленном Федеральным законом от 02.05.2006 № 59-ФЗ «О порядке рассмотрения обращений граждан Российской Федерации».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5.8. Результат досудебного (внесудебного) обжалования применительно к каждой процедуре либо инстанция обжалования.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рассмотрения жалобы принимается решение об удовлетворении требований заявителя либо об отказе в их удовлетворении с обоснованием причин.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Письменный ответ, содержащий результаты рассмотрения жалобы, </w:t>
      </w:r>
      <w:r w:rsidRPr="00480084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направляется заявителю.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судебное обжалование действий должностных лиц, а также решений, принятых (осуществляемых) в ходе выполнения настоящего Регламента, в порядке, установленном законодательством Российской Федерации.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08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tabs>
          <w:tab w:val="left" w:pos="187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480084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к Регламенту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bookmarkStart w:id="17" w:name="Par167"/>
      <w:bookmarkEnd w:id="17"/>
      <w:r w:rsidRPr="00480084">
        <w:rPr>
          <w:rFonts w:ascii="Courier New" w:hAnsi="Courier New" w:cs="Courier New"/>
          <w:sz w:val="20"/>
          <w:szCs w:val="20"/>
        </w:rPr>
        <w:t>ФОРМА ОБРАЩЕНИЯ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О СОГЛАСОВАНИИ ЗАКЛЮЧЕНИЯ КОНТРАКТА С </w:t>
      </w:r>
      <w:proofErr w:type="gramStart"/>
      <w:r w:rsidRPr="00480084">
        <w:rPr>
          <w:rFonts w:ascii="Courier New" w:hAnsi="Courier New" w:cs="Courier New"/>
          <w:sz w:val="20"/>
          <w:szCs w:val="20"/>
        </w:rPr>
        <w:t>ЕДИНСТВЕННЫМ</w:t>
      </w:r>
      <w:proofErr w:type="gramEnd"/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ПОСТАВЩИКОМ (ИСПОЛНИТЕЛЕМ, ПОДРЯДЧИКОМ)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Угловой штамп                                              Заместителю главы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заказчика                                                 администрации </w:t>
      </w:r>
      <w:proofErr w:type="gramStart"/>
      <w:r w:rsidRPr="00480084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                                                      экономике и финансам,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                                                    начальнику </w:t>
      </w:r>
      <w:proofErr w:type="gramStart"/>
      <w:r w:rsidRPr="00480084">
        <w:rPr>
          <w:rFonts w:ascii="Courier New" w:hAnsi="Courier New" w:cs="Courier New"/>
          <w:sz w:val="20"/>
          <w:szCs w:val="20"/>
        </w:rPr>
        <w:t>финансового</w:t>
      </w:r>
      <w:proofErr w:type="gramEnd"/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управления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                                                            Е.Н. Логиновой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lastRenderedPageBreak/>
        <w:t xml:space="preserve">    Просим согласовать в  соответствии с п.25 ч.1 ст.93 Федерального  закона  от 05 апреля 2013 года N 44-ФЗ "О контрактной системе в сфере закупок товаров, работ, услуг для обеспечения государственных и муниципальных нужд"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                    (полное наименование заказчика)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с _________________________________________________________________________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480084">
        <w:rPr>
          <w:rFonts w:ascii="Courier New" w:hAnsi="Courier New" w:cs="Courier New"/>
          <w:sz w:val="20"/>
          <w:szCs w:val="20"/>
        </w:rPr>
        <w:t xml:space="preserve">(полное наименование поставщика (подрядчика, исполнителя) </w:t>
      </w:r>
      <w:proofErr w:type="gramEnd"/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480084">
        <w:rPr>
          <w:rFonts w:ascii="Courier New" w:hAnsi="Courier New" w:cs="Courier New"/>
          <w:sz w:val="20"/>
          <w:szCs w:val="20"/>
        </w:rPr>
        <w:t>(местонахождение, ИНН поставщика (подрядчика, исполнителя)</w:t>
      </w:r>
      <w:proofErr w:type="gramEnd"/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на сумму _______________ руб. </w:t>
      </w:r>
      <w:proofErr w:type="gramStart"/>
      <w:r w:rsidRPr="00480084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80084">
        <w:rPr>
          <w:rFonts w:ascii="Courier New" w:hAnsi="Courier New" w:cs="Courier New"/>
          <w:sz w:val="20"/>
          <w:szCs w:val="20"/>
        </w:rPr>
        <w:t xml:space="preserve"> __________________________________________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                                    (указывается предмет контракта)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                 (источник финансового обеспечения контракта)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  Осуществление закупки  у единственного поставщика (подрядчика, исполнителя) обусловлено тем, 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480084">
        <w:rPr>
          <w:rFonts w:ascii="Courier New" w:hAnsi="Courier New" w:cs="Courier New"/>
          <w:sz w:val="20"/>
          <w:szCs w:val="20"/>
        </w:rPr>
        <w:t>( причина необходимости заключения контракта  и обоснование исключительности выбранного поставщика (подрядчика, исполнителя)</w:t>
      </w:r>
      <w:proofErr w:type="gramEnd"/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left="3119" w:hanging="1559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Приложение:  1.Копия документации о закупках, а также разъяснения и изменения к ней (если такие разъяснения или изменения были сделаны заказчиком), копии протоколов, составленных в ходе проведения закупок;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8008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2.</w:t>
      </w:r>
      <w:r w:rsidRPr="00480084">
        <w:rPr>
          <w:rFonts w:ascii="Courier New" w:hAnsi="Courier New" w:cs="Courier New"/>
          <w:sz w:val="20"/>
          <w:szCs w:val="20"/>
        </w:rPr>
        <w:t xml:space="preserve">Информация о поставщике (подрядчике, исполнителе) (наименование, место нахождения, идентификационный номер налогоплательщика), с которым предполагается заключить контракт, и обоснование того, что данное лицо соответствует требованиям Федерального </w:t>
      </w:r>
      <w:hyperlink r:id="rId22" w:history="1">
        <w:r w:rsidRPr="00480084">
          <w:rPr>
            <w:rFonts w:ascii="Courier New" w:hAnsi="Courier New" w:cs="Courier New"/>
            <w:sz w:val="20"/>
            <w:szCs w:val="20"/>
          </w:rPr>
          <w:t>закона</w:t>
        </w:r>
      </w:hyperlink>
      <w:r w:rsidRPr="00480084">
        <w:rPr>
          <w:rFonts w:ascii="Courier New" w:hAnsi="Courier New" w:cs="Courier New"/>
          <w:sz w:val="20"/>
          <w:szCs w:val="20"/>
        </w:rPr>
        <w:t xml:space="preserve"> и документации о закупках;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</w:rPr>
      </w:pPr>
      <w:r w:rsidRPr="00480084">
        <w:rPr>
          <w:rFonts w:ascii="Courier New" w:eastAsia="Times New Roman" w:hAnsi="Courier New" w:cs="Courier New"/>
          <w:sz w:val="20"/>
          <w:szCs w:val="20"/>
        </w:rPr>
        <w:t xml:space="preserve">                     3. Копия документа о согласии указываемого в обращении поставщика (подрядчика, исполнителя) заключить контракт в соответствии с требованиями и условиями документации о закупках и по цене, не превышающей начальную (максимальную) цену контракта, указанную в извещении об осуществлении закупки.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>_____________________   _____________   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80084">
        <w:rPr>
          <w:rFonts w:ascii="Courier New" w:hAnsi="Courier New" w:cs="Courier New"/>
          <w:sz w:val="20"/>
          <w:szCs w:val="20"/>
        </w:rPr>
        <w:t xml:space="preserve">     (должность)          (подпись)             (расшифровка Ф.И.О.)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1. К обращению могут быть приложены иные документы, которые, по мнению заказчика, имеют значение и подтверждают правомерность размещения заказа указанным способом.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___________________________________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18" w:name="Par158"/>
      <w:bookmarkStart w:id="19" w:name="Par221"/>
      <w:bookmarkEnd w:id="18"/>
      <w:bookmarkEnd w:id="19"/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480084">
        <w:rPr>
          <w:rFonts w:ascii="Times New Roman" w:eastAsia="Times New Roman" w:hAnsi="Times New Roman" w:cs="Times New Roman"/>
          <w:sz w:val="24"/>
          <w:szCs w:val="24"/>
        </w:rPr>
        <w:t>риложение 2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финансового управления  администрации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город Первомайск 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Нижегородской области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по исполнению муниципальной  функции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"Согласование возможности заключения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 xml:space="preserve"> (заключения) контракта с </w:t>
      </w:r>
      <w:proofErr w:type="gramStart"/>
      <w:r w:rsidRPr="00480084">
        <w:rPr>
          <w:rFonts w:ascii="Times New Roman" w:eastAsia="Times New Roman" w:hAnsi="Times New Roman" w:cs="Times New Roman"/>
          <w:sz w:val="24"/>
          <w:szCs w:val="24"/>
        </w:rPr>
        <w:t>единственным</w:t>
      </w:r>
      <w:proofErr w:type="gramEnd"/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 xml:space="preserve"> поставщиком (подрядчиком, исполнителем) "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</w:rPr>
      </w:pP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БЛОК-СХЕМА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ИСПОЛНЕНИЯ МУНИЦИПАЛЬНОЙ ФУНКЦИИ 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80084" w:rsidRPr="00480084" w:rsidRDefault="00237243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20" w:name="Par24"/>
      <w:bookmarkEnd w:id="20"/>
      <w:r w:rsidRPr="00237243">
        <w:rPr>
          <w:rFonts w:eastAsia="Times New Roman"/>
        </w:rPr>
        <w:pict>
          <v:roundrect id="_x0000_s1026" style="position:absolute;left:0;text-align:left;margin-left:4.8pt;margin-top:1.3pt;width:458.75pt;height:22.4pt;z-index:251659264" arcsize="10923f">
            <v:textbox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Поступление </w:t>
                  </w:r>
                  <w:r>
                    <w:t>обращения</w:t>
                  </w:r>
                  <w:r w:rsidRPr="00796D99">
                    <w:t xml:space="preserve"> в Финансовое управление</w:t>
                  </w:r>
                </w:p>
              </w:txbxContent>
            </v:textbox>
          </v:roundrect>
        </w:pict>
      </w:r>
    </w:p>
    <w:p w:rsidR="00480084" w:rsidRPr="00480084" w:rsidRDefault="00237243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37243">
        <w:rPr>
          <w:rFonts w:eastAsia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4.35pt;margin-top:9.9pt;width:.05pt;height:25.4pt;flip:x;z-index:251660288" o:connectortype="straight">
            <v:stroke endarrow="block"/>
          </v:shape>
        </w:pic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80084" w:rsidRPr="00480084" w:rsidRDefault="00237243" w:rsidP="0048008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37243">
        <w:rPr>
          <w:rFonts w:eastAsia="Times New Roman"/>
          <w:noProof/>
        </w:rPr>
        <w:pict>
          <v:roundrect id="_x0000_s1045" style="position:absolute;margin-left:9.3pt;margin-top:247.05pt;width:450.95pt;height:38.25pt;z-index:251678720" arcsize="10923f">
            <v:textbox style="mso-next-textbox:#_x0000_s1045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Проверка </w:t>
                  </w:r>
                  <w:r>
                    <w:t>обращения</w:t>
                  </w:r>
                  <w:r w:rsidRPr="00796D99">
                    <w:t xml:space="preserve"> и приложенных к нему документов на соответствие требованиям законодательства о контрактной системе в сфере закупок</w:t>
                  </w:r>
                </w:p>
              </w:txbxContent>
            </v:textbox>
          </v:roundrect>
        </w:pict>
      </w:r>
      <w:r w:rsidRPr="00237243">
        <w:rPr>
          <w:rFonts w:eastAsia="Times New Roman"/>
          <w:noProof/>
        </w:rPr>
        <w:pict>
          <v:shape id="_x0000_s1047" type="#_x0000_t32" style="position:absolute;margin-left:349pt;margin-top:336.55pt;width:.05pt;height:27pt;flip:x;z-index:251680768" o:connectortype="straight">
            <v:stroke endarrow="block"/>
          </v:shape>
        </w:pict>
      </w:r>
      <w:r w:rsidRPr="00237243">
        <w:rPr>
          <w:rFonts w:eastAsia="Times New Roman"/>
          <w:noProof/>
        </w:rPr>
        <w:pict>
          <v:roundrect id="_x0000_s1049" style="position:absolute;margin-left:229.75pt;margin-top:363.55pt;width:230.5pt;height:133.5pt;z-index:251682816" arcsize="10923f">
            <v:textbox>
              <w:txbxContent>
                <w:p w:rsidR="00480084" w:rsidRDefault="00480084" w:rsidP="00480084">
                  <w:pPr>
                    <w:jc w:val="both"/>
                  </w:pPr>
                  <w:r>
                    <w:t xml:space="preserve">Отказывает в возможности заключения контракта с   единственным </w:t>
                  </w:r>
                  <w:r w:rsidRPr="000E5829">
                    <w:t xml:space="preserve"> поставщик</w:t>
                  </w:r>
                  <w:r>
                    <w:t>ом</w:t>
                  </w:r>
                  <w:r w:rsidRPr="000E5829">
                    <w:t xml:space="preserve"> (исполнител</w:t>
                  </w:r>
                  <w:r>
                    <w:t>ем</w:t>
                  </w:r>
                  <w:r w:rsidRPr="000E5829">
                    <w:t>, подрядчик</w:t>
                  </w:r>
                  <w:r>
                    <w:t>ом</w:t>
                  </w:r>
                  <w:r w:rsidRPr="000E5829">
                    <w:t>)</w:t>
                  </w:r>
                  <w:r>
                    <w:t>,в случае:</w:t>
                  </w:r>
                </w:p>
                <w:p w:rsidR="00480084" w:rsidRDefault="00480084" w:rsidP="00480084">
                  <w:pPr>
                    <w:jc w:val="both"/>
                  </w:pPr>
                  <w:r>
                    <w:t>1.если  выявлены нарушения законодательства о контрактной системе в сфере закупок;</w:t>
                  </w:r>
                </w:p>
                <w:p w:rsidR="00480084" w:rsidRDefault="00480084" w:rsidP="00480084">
                  <w:pPr>
                    <w:jc w:val="both"/>
                  </w:pPr>
                  <w:r>
                    <w:t xml:space="preserve">2.выявления факта необоснованного ограничения заявителем круга участников проведенных закупок </w:t>
                  </w:r>
                </w:p>
                <w:p w:rsidR="00480084" w:rsidRPr="000E5829" w:rsidRDefault="00480084" w:rsidP="00480084">
                  <w:pPr>
                    <w:jc w:val="both"/>
                  </w:pPr>
                </w:p>
                <w:p w:rsidR="00480084" w:rsidRDefault="00480084" w:rsidP="00480084"/>
              </w:txbxContent>
            </v:textbox>
          </v:roundrect>
        </w:pict>
      </w:r>
      <w:r w:rsidRPr="00237243">
        <w:rPr>
          <w:rFonts w:eastAsia="Times New Roman"/>
          <w:noProof/>
        </w:rPr>
        <w:pict>
          <v:roundrect id="_x0000_s1048" style="position:absolute;margin-left:9.3pt;margin-top:369.3pt;width:171pt;height:114.25pt;z-index:251681792" arcsize="10923f">
            <v:textbox>
              <w:txbxContent>
                <w:p w:rsidR="00480084" w:rsidRDefault="00480084" w:rsidP="00480084">
                  <w:pPr>
                    <w:jc w:val="center"/>
                  </w:pPr>
                  <w:r>
                    <w:t>Согласовывает</w:t>
                  </w:r>
                </w:p>
                <w:p w:rsidR="00480084" w:rsidRDefault="00480084" w:rsidP="00480084">
                  <w:pPr>
                    <w:jc w:val="center"/>
                  </w:pPr>
                  <w:r>
                    <w:t>возможность</w:t>
                  </w:r>
                </w:p>
                <w:p w:rsidR="00480084" w:rsidRDefault="00480084" w:rsidP="00480084">
                  <w:pPr>
                    <w:jc w:val="center"/>
                  </w:pPr>
                  <w:r>
                    <w:t>заключения (заключения) контракта с единственным поставщиком (</w:t>
                  </w:r>
                  <w:r w:rsidRPr="000E5829">
                    <w:t>подрядчик</w:t>
                  </w:r>
                  <w:r>
                    <w:t>ом, исполнителем)</w:t>
                  </w:r>
                </w:p>
                <w:p w:rsidR="00480084" w:rsidRDefault="00480084" w:rsidP="00480084">
                  <w:pPr>
                    <w:jc w:val="center"/>
                  </w:pP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shape id="_x0000_s1028" type="#_x0000_t32" style="position:absolute;margin-left:100.85pt;margin-top:336.55pt;width:.05pt;height:33.9pt;z-index:251661312" o:connectortype="straight">
            <v:stroke endarrow="block"/>
          </v:shape>
        </w:pict>
      </w:r>
      <w:r w:rsidRPr="00237243">
        <w:rPr>
          <w:rFonts w:eastAsia="Times New Roman"/>
          <w:noProof/>
        </w:rPr>
        <w:pict>
          <v:roundrect id="_x0000_s1046" style="position:absolute;margin-left:9.3pt;margin-top:300.55pt;width:450.95pt;height:36pt;z-index:251679744" arcsize="10923f">
            <v:textbox>
              <w:txbxContent>
                <w:p w:rsidR="00480084" w:rsidRPr="00796D99" w:rsidRDefault="00480084" w:rsidP="00480084">
                  <w:pPr>
                    <w:jc w:val="center"/>
                  </w:pPr>
                  <w:r>
                    <w:t>Решение оформляетсяписьмом, которое направляется  заявителю в срок, не превышающий 10раб. дней со дня поступления обращения</w:t>
                  </w:r>
                </w:p>
                <w:p w:rsidR="00480084" w:rsidRPr="00796D99" w:rsidRDefault="00480084" w:rsidP="00480084"/>
              </w:txbxContent>
            </v:textbox>
          </v:roundrect>
        </w:pict>
      </w:r>
      <w:r w:rsidRPr="00237243">
        <w:rPr>
          <w:rFonts w:eastAsia="Times New Roman"/>
        </w:rPr>
        <w:pict>
          <v:shape id="_x0000_s1030" type="#_x0000_t32" style="position:absolute;margin-left:229.7pt;margin-top:285.3pt;width:0;height:15.25pt;z-index:251663360" o:connectortype="straight">
            <v:stroke endarrow="block"/>
          </v:shape>
        </w:pict>
      </w:r>
      <w:r w:rsidRPr="00237243">
        <w:rPr>
          <w:rFonts w:eastAsia="Times New Roman"/>
        </w:rPr>
        <w:pict>
          <v:rect id="_x0000_s1029" style="position:absolute;margin-left:86.55pt;margin-top:151.3pt;width:93.75pt;height:53pt;z-index:251662336">
            <v:textbox style="mso-next-textbox:#_x0000_s1029">
              <w:txbxContent>
                <w:p w:rsidR="00480084" w:rsidRPr="00620CB0" w:rsidRDefault="00480084" w:rsidP="00480084">
                  <w:pPr>
                    <w:jc w:val="center"/>
                  </w:pPr>
                  <w:r w:rsidRPr="00616D75">
                    <w:t>Документы дополнительно</w:t>
                  </w:r>
                  <w:r>
                    <w:t xml:space="preserve"> предоставлены</w:t>
                  </w:r>
                </w:p>
              </w:txbxContent>
            </v:textbox>
          </v:rect>
        </w:pict>
      </w:r>
      <w:r w:rsidRPr="00237243">
        <w:rPr>
          <w:rFonts w:eastAsia="Times New Roman"/>
          <w:noProof/>
        </w:rPr>
        <w:pict>
          <v:shape id="_x0000_s1044" type="#_x0000_t32" style="position:absolute;margin-left:43.85pt;margin-top:204.25pt;width:170.2pt;height:.05pt;flip:x;z-index:251677696" o:connectortype="straight">
            <v:stroke endarrow="block"/>
          </v:shape>
        </w:pict>
      </w:r>
      <w:r w:rsidRPr="00237243">
        <w:rPr>
          <w:rFonts w:eastAsia="Times New Roman"/>
        </w:rPr>
        <w:pict>
          <v:rect id="_x0000_s1038" style="position:absolute;margin-left:354.3pt;margin-top:99.3pt;width:54pt;height:28pt;z-index:251671552">
            <v:textbox style="mso-next-textbox:#_x0000_s1038">
              <w:txbxContent>
                <w:p w:rsidR="00480084" w:rsidRDefault="00480084" w:rsidP="00480084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 w:rsidRPr="00237243">
        <w:rPr>
          <w:rFonts w:eastAsia="Times New Roman"/>
        </w:rPr>
        <w:pict>
          <v:shape id="_x0000_s1035" type="#_x0000_t32" style="position:absolute;margin-left:325.05pt;margin-top:121.1pt;width:29.25pt;height:0;z-index:251668480" o:connectortype="straight"/>
        </w:pict>
      </w:r>
      <w:r w:rsidRPr="00237243">
        <w:rPr>
          <w:rFonts w:eastAsia="Times New Roman"/>
        </w:rPr>
        <w:pict>
          <v:roundrect id="_x0000_s1040" style="position:absolute;margin-left:100.8pt;margin-top:94.65pt;width:224.25pt;height:50.25pt;z-index:251673600" arcsize="10923f">
            <v:textbox style="mso-next-textbox:#_x0000_s1040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Рассмотрение </w:t>
                  </w:r>
                  <w:r>
                    <w:t>обращения</w:t>
                  </w:r>
                  <w:r w:rsidRPr="00796D99">
                    <w:t xml:space="preserve"> на предмет надлежащего оформления и наличия необходимых документов</w:t>
                  </w: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shape id="_x0000_s1034" type="#_x0000_t32" style="position:absolute;margin-left:61.05pt;margin-top:121.05pt;width:37.5pt;height:.05pt;z-index:251667456" o:connectortype="straight"/>
        </w:pict>
      </w:r>
      <w:r w:rsidRPr="00237243">
        <w:rPr>
          <w:rFonts w:eastAsia="Times New Roman"/>
        </w:rPr>
        <w:pict>
          <v:rect id="_x0000_s1039" style="position:absolute;margin-left:4.8pt;margin-top:99.3pt;width:56.25pt;height:33pt;z-index:251672576">
            <v:textbox style="mso-next-textbox:#_x0000_s1039">
              <w:txbxContent>
                <w:p w:rsidR="00480084" w:rsidRDefault="00480084" w:rsidP="00480084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 w:rsidRPr="00237243">
        <w:rPr>
          <w:rFonts w:eastAsia="Times New Roman"/>
        </w:rPr>
        <w:pict>
          <v:shape id="_x0000_s1037" type="#_x0000_t32" style="position:absolute;margin-left:392.55pt;margin-top:127.3pt;width:.5pt;height:53.35pt;z-index:251670528" o:connectortype="straight">
            <v:stroke endarrow="block"/>
          </v:shape>
        </w:pict>
      </w:r>
      <w:r w:rsidRPr="00237243">
        <w:rPr>
          <w:rFonts w:eastAsia="Times New Roman"/>
        </w:rPr>
        <w:pict>
          <v:roundrect id="_x0000_s1036" style="position:absolute;margin-left:214.05pt;margin-top:180.65pt;width:208.75pt;height:40.9pt;z-index:251669504" arcsize="10923f">
            <v:textbox style="mso-next-textbox:#_x0000_s1036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>Запрос у заявителя необходимых документов и сведений</w:t>
                  </w: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roundrect id="_x0000_s1031" style="position:absolute;margin-left:4.8pt;margin-top:51.3pt;width:455.45pt;height:21pt;z-index:251664384" arcsize="10923f">
            <v:textbox style="mso-next-textbox:#_x0000_s1031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Передача </w:t>
                  </w:r>
                  <w:r>
                    <w:t xml:space="preserve">обращения с письменной резолюцией </w:t>
                  </w:r>
                  <w:r w:rsidRPr="00796D99">
                    <w:t xml:space="preserve"> в Сектор </w:t>
                  </w: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roundrect id="_x0000_s1032" style="position:absolute;margin-left:4.8pt;margin-top:7.7pt;width:458.75pt;height:21.1pt;z-index:251665408" arcsize="10923f">
            <v:textbox style="mso-next-textbox:#_x0000_s1032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Регистрация </w:t>
                  </w:r>
                  <w:r>
                    <w:t>обращения</w:t>
                  </w:r>
                  <w:r w:rsidRPr="00796D99">
                    <w:t xml:space="preserve"> с присвоением регистрационного номера</w:t>
                  </w: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shape id="_x0000_s1033" type="#_x0000_t32" style="position:absolute;margin-left:43.85pt;margin-top:132.3pt;width:.05pt;height:111.75pt;z-index:251666432" o:connectortype="straight">
            <v:stroke endarrow="block"/>
          </v:shape>
        </w:pict>
      </w:r>
      <w:r w:rsidRPr="00237243">
        <w:rPr>
          <w:rFonts w:eastAsia="Times New Roman"/>
        </w:rPr>
        <w:pict>
          <v:shape id="_x0000_s1041" type="#_x0000_t32" style="position:absolute;margin-left:234.4pt;margin-top:72.3pt;width:0;height:22.35pt;z-index:251674624" o:connectortype="straight">
            <v:stroke endarrow="block"/>
          </v:shape>
        </w:pict>
      </w:r>
      <w:r w:rsidRPr="00237243">
        <w:rPr>
          <w:rFonts w:eastAsia="Times New Roman"/>
        </w:rPr>
        <w:pict>
          <v:shape id="_x0000_s1042" type="#_x0000_t32" style="position:absolute;margin-left:234.3pt;margin-top:28.8pt;width:.1pt;height:22.5pt;flip:x;z-index:251675648" o:connectortype="straight">
            <v:stroke endarrow="block"/>
          </v:shape>
        </w:pict>
      </w:r>
      <w:r w:rsidR="00480084" w:rsidRPr="00480084">
        <w:rPr>
          <w:rFonts w:ascii="Arial" w:eastAsia="Times New Roman" w:hAnsi="Arial" w:cs="Arial"/>
          <w:sz w:val="24"/>
          <w:szCs w:val="24"/>
        </w:rPr>
        <w:br w:type="page"/>
      </w:r>
    </w:p>
    <w:p w:rsidR="00480084" w:rsidRPr="00480084" w:rsidRDefault="00237243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243">
        <w:rPr>
          <w:rFonts w:eastAsia="Times New Roman"/>
        </w:rPr>
        <w:lastRenderedPageBreak/>
        <w:pict>
          <v:roundrect id="_x0000_s1043" style="position:absolute;left:0;text-align:left;margin-left:-22.7pt;margin-top:-172.2pt;width:476.95pt;height:32.25pt;z-index:251676672" arcsize="10923f">
            <v:textbox style="mso-next-textbox:#_x0000_s1043">
              <w:txbxContent>
                <w:p w:rsidR="00480084" w:rsidRDefault="00480084" w:rsidP="0048008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Проверка уведомления и приложенных к нему документов на соответствие требованиямзаконодательства</w:t>
                  </w:r>
                </w:p>
              </w:txbxContent>
            </v:textbox>
          </v:roundrect>
        </w:pict>
      </w:r>
    </w:p>
    <w:p w:rsidR="00480084" w:rsidRPr="00480084" w:rsidRDefault="00480084" w:rsidP="00480084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к  Регламенту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</w:rPr>
      </w:pP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>БЛОК-СХЕМА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0084">
        <w:rPr>
          <w:rFonts w:ascii="Times New Roman" w:eastAsia="Times New Roman" w:hAnsi="Times New Roman" w:cs="Times New Roman"/>
          <w:sz w:val="24"/>
          <w:szCs w:val="24"/>
        </w:rPr>
        <w:t xml:space="preserve">ИСПОЛНЕНИЯ МУНИЦИПАЛЬНОЙ ФУНКЦИИ </w: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80084" w:rsidRPr="00480084" w:rsidRDefault="00237243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37243">
        <w:rPr>
          <w:rFonts w:eastAsia="Times New Roman"/>
        </w:rPr>
        <w:pict>
          <v:roundrect id="_x0000_s1050" style="position:absolute;left:0;text-align:left;margin-left:4.8pt;margin-top:1.3pt;width:458.75pt;height:22.4pt;z-index:251684864" arcsize="10923f">
            <v:textbox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Поступление </w:t>
                  </w:r>
                  <w:r>
                    <w:t>обращения</w:t>
                  </w:r>
                  <w:r w:rsidRPr="00796D99">
                    <w:t xml:space="preserve"> в Финансовое управление</w:t>
                  </w:r>
                </w:p>
              </w:txbxContent>
            </v:textbox>
          </v:roundrect>
        </w:pict>
      </w:r>
    </w:p>
    <w:p w:rsidR="00480084" w:rsidRPr="00480084" w:rsidRDefault="00237243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37243">
        <w:rPr>
          <w:rFonts w:eastAsia="Times New Roman"/>
        </w:rPr>
        <w:pict>
          <v:shape id="_x0000_s1051" type="#_x0000_t32" style="position:absolute;left:0;text-align:left;margin-left:234.35pt;margin-top:9.9pt;width:.05pt;height:25.4pt;flip:x;z-index:251685888" o:connectortype="straight">
            <v:stroke endarrow="block"/>
          </v:shape>
        </w:pict>
      </w:r>
    </w:p>
    <w:p w:rsidR="00480084" w:rsidRPr="00480084" w:rsidRDefault="00480084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80084" w:rsidRPr="00480084" w:rsidRDefault="00237243" w:rsidP="0048008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37243">
        <w:rPr>
          <w:rFonts w:eastAsia="Times New Roman"/>
          <w:noProof/>
        </w:rPr>
        <w:pict>
          <v:shape id="_x0000_s1075" type="#_x0000_t32" style="position:absolute;margin-left:146.55pt;margin-top:549.75pt;width:192pt;height:0;flip:x;z-index:251710464" o:connectortype="straight"/>
        </w:pict>
      </w:r>
      <w:r w:rsidRPr="00237243">
        <w:rPr>
          <w:rFonts w:eastAsia="Times New Roman"/>
          <w:noProof/>
        </w:rPr>
        <w:pict>
          <v:shape id="_x0000_s1074" type="#_x0000_t32" style="position:absolute;margin-left:204.3pt;margin-top:566.95pt;width:.05pt;height:.05pt;z-index:251709440" o:connectortype="straight"/>
        </w:pict>
      </w:r>
      <w:r w:rsidRPr="00237243">
        <w:rPr>
          <w:rFonts w:eastAsia="Times New Roman"/>
          <w:noProof/>
        </w:rPr>
        <w:pict>
          <v:roundrect id="_x0000_s1069" style="position:absolute;margin-left:9.3pt;margin-top:247.05pt;width:450.95pt;height:38.25pt;z-index:251704320" arcsize="10923f">
            <v:textbox style="mso-next-textbox:#_x0000_s1069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Проверка </w:t>
                  </w:r>
                  <w:r>
                    <w:t>обращения</w:t>
                  </w:r>
                  <w:r w:rsidRPr="00796D99">
                    <w:t xml:space="preserve"> и приложенных к нему документов на соответствие требованиям законодательства о контрактной системе в сфере закупок</w:t>
                  </w:r>
                </w:p>
              </w:txbxContent>
            </v:textbox>
          </v:roundrect>
        </w:pict>
      </w:r>
      <w:r w:rsidRPr="00237243">
        <w:rPr>
          <w:rFonts w:eastAsia="Times New Roman"/>
          <w:noProof/>
        </w:rPr>
        <w:pict>
          <v:shape id="_x0000_s1071" type="#_x0000_t32" style="position:absolute;margin-left:349pt;margin-top:336.55pt;width:.05pt;height:27pt;flip:x;z-index:251706368" o:connectortype="straight">
            <v:stroke endarrow="block"/>
          </v:shape>
        </w:pict>
      </w:r>
      <w:r w:rsidRPr="00237243">
        <w:rPr>
          <w:rFonts w:eastAsia="Times New Roman"/>
          <w:noProof/>
        </w:rPr>
        <w:pict>
          <v:roundrect id="_x0000_s1073" style="position:absolute;margin-left:229.75pt;margin-top:363.55pt;width:230.5pt;height:133.5pt;z-index:251708416" arcsize="10923f">
            <v:textbox>
              <w:txbxContent>
                <w:p w:rsidR="00480084" w:rsidRDefault="00480084" w:rsidP="00480084">
                  <w:pPr>
                    <w:jc w:val="both"/>
                  </w:pPr>
                  <w:r>
                    <w:t xml:space="preserve">Отказывает в возможности заключения контракта с   единственным </w:t>
                  </w:r>
                  <w:r w:rsidRPr="000E5829">
                    <w:t xml:space="preserve"> поставщик</w:t>
                  </w:r>
                  <w:r>
                    <w:t>ом</w:t>
                  </w:r>
                  <w:r w:rsidRPr="000E5829">
                    <w:t xml:space="preserve"> (исполнител</w:t>
                  </w:r>
                  <w:r>
                    <w:t>ем</w:t>
                  </w:r>
                  <w:r w:rsidRPr="000E5829">
                    <w:t>, подрядчик</w:t>
                  </w:r>
                  <w:r>
                    <w:t>ом</w:t>
                  </w:r>
                  <w:r w:rsidRPr="000E5829">
                    <w:t>)</w:t>
                  </w:r>
                  <w:r>
                    <w:t>,в случае:</w:t>
                  </w:r>
                </w:p>
                <w:p w:rsidR="00480084" w:rsidRDefault="00480084" w:rsidP="00480084">
                  <w:pPr>
                    <w:jc w:val="both"/>
                  </w:pPr>
                  <w:r>
                    <w:t>1.если  выявлены нарушения законодательства о контрактной системе в сфере закупок;</w:t>
                  </w:r>
                </w:p>
                <w:p w:rsidR="00480084" w:rsidRDefault="00480084" w:rsidP="00480084">
                  <w:pPr>
                    <w:jc w:val="both"/>
                  </w:pPr>
                  <w:r>
                    <w:t xml:space="preserve">2.выявления факта необоснованного ограничения заявителем круга участников проведенных закупок </w:t>
                  </w:r>
                </w:p>
                <w:p w:rsidR="00480084" w:rsidRPr="000E5829" w:rsidRDefault="00480084" w:rsidP="00480084">
                  <w:pPr>
                    <w:jc w:val="both"/>
                  </w:pPr>
                </w:p>
                <w:p w:rsidR="00480084" w:rsidRDefault="00480084" w:rsidP="00480084"/>
              </w:txbxContent>
            </v:textbox>
          </v:roundrect>
        </w:pict>
      </w:r>
      <w:r w:rsidRPr="00237243">
        <w:rPr>
          <w:rFonts w:eastAsia="Times New Roman"/>
          <w:noProof/>
        </w:rPr>
        <w:pict>
          <v:roundrect id="_x0000_s1072" style="position:absolute;margin-left:9.3pt;margin-top:369.3pt;width:171pt;height:114.25pt;z-index:251707392" arcsize="10923f">
            <v:textbox>
              <w:txbxContent>
                <w:p w:rsidR="00480084" w:rsidRDefault="00480084" w:rsidP="00480084">
                  <w:pPr>
                    <w:jc w:val="center"/>
                  </w:pPr>
                  <w:r>
                    <w:t>Согласовывает</w:t>
                  </w:r>
                </w:p>
                <w:p w:rsidR="00480084" w:rsidRDefault="00480084" w:rsidP="00480084">
                  <w:pPr>
                    <w:jc w:val="center"/>
                  </w:pPr>
                  <w:r>
                    <w:t>возможность</w:t>
                  </w:r>
                </w:p>
                <w:p w:rsidR="00480084" w:rsidRDefault="00480084" w:rsidP="00480084">
                  <w:pPr>
                    <w:jc w:val="center"/>
                  </w:pPr>
                  <w:r>
                    <w:t>заключения (заключения) контракта с единственным поставщиком (</w:t>
                  </w:r>
                  <w:r w:rsidRPr="000E5829">
                    <w:t>подрядчик</w:t>
                  </w:r>
                  <w:r>
                    <w:t>ом, исполнителем)</w:t>
                  </w:r>
                </w:p>
                <w:p w:rsidR="00480084" w:rsidRDefault="00480084" w:rsidP="00480084">
                  <w:pPr>
                    <w:jc w:val="center"/>
                  </w:pP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shape id="_x0000_s1052" type="#_x0000_t32" style="position:absolute;margin-left:100.85pt;margin-top:336.55pt;width:.05pt;height:33.9pt;z-index:251686912" o:connectortype="straight">
            <v:stroke endarrow="block"/>
          </v:shape>
        </w:pict>
      </w:r>
      <w:r w:rsidRPr="00237243">
        <w:rPr>
          <w:rFonts w:eastAsia="Times New Roman"/>
          <w:noProof/>
        </w:rPr>
        <w:pict>
          <v:roundrect id="_x0000_s1070" style="position:absolute;margin-left:9.3pt;margin-top:300.55pt;width:450.95pt;height:36pt;z-index:251705344" arcsize="10923f">
            <v:textbox>
              <w:txbxContent>
                <w:p w:rsidR="00480084" w:rsidRPr="00796D99" w:rsidRDefault="00480084" w:rsidP="00480084">
                  <w:pPr>
                    <w:jc w:val="center"/>
                  </w:pPr>
                  <w:r>
                    <w:t>Решение оформляетсяписьмом, которое направляется  заявителю в срок, не превышающий 10раб. дней со дня поступления обращения</w:t>
                  </w:r>
                </w:p>
                <w:p w:rsidR="00480084" w:rsidRPr="00796D99" w:rsidRDefault="00480084" w:rsidP="00480084"/>
              </w:txbxContent>
            </v:textbox>
          </v:roundrect>
        </w:pict>
      </w:r>
      <w:r w:rsidRPr="00237243">
        <w:rPr>
          <w:rFonts w:eastAsia="Times New Roman"/>
        </w:rPr>
        <w:pict>
          <v:shape id="_x0000_s1054" type="#_x0000_t32" style="position:absolute;margin-left:229.7pt;margin-top:285.3pt;width:0;height:15.25pt;z-index:251688960" o:connectortype="straight">
            <v:stroke endarrow="block"/>
          </v:shape>
        </w:pict>
      </w:r>
      <w:r w:rsidRPr="00237243">
        <w:rPr>
          <w:rFonts w:eastAsia="Times New Roman"/>
        </w:rPr>
        <w:pict>
          <v:rect id="_x0000_s1053" style="position:absolute;margin-left:86.55pt;margin-top:151.3pt;width:93.75pt;height:53pt;z-index:251687936">
            <v:textbox style="mso-next-textbox:#_x0000_s1053">
              <w:txbxContent>
                <w:p w:rsidR="00480084" w:rsidRPr="00620CB0" w:rsidRDefault="00480084" w:rsidP="00480084">
                  <w:pPr>
                    <w:jc w:val="center"/>
                  </w:pPr>
                  <w:r w:rsidRPr="00616D75">
                    <w:t>Документы дополнительно</w:t>
                  </w:r>
                  <w:r>
                    <w:t xml:space="preserve"> предоставлены</w:t>
                  </w:r>
                </w:p>
              </w:txbxContent>
            </v:textbox>
          </v:rect>
        </w:pict>
      </w:r>
      <w:r w:rsidRPr="00237243">
        <w:rPr>
          <w:rFonts w:eastAsia="Times New Roman"/>
          <w:noProof/>
        </w:rPr>
        <w:pict>
          <v:shape id="_x0000_s1068" type="#_x0000_t32" style="position:absolute;margin-left:43.85pt;margin-top:204.25pt;width:170.2pt;height:.05pt;flip:x;z-index:251703296" o:connectortype="straight">
            <v:stroke endarrow="block"/>
          </v:shape>
        </w:pict>
      </w:r>
      <w:r w:rsidRPr="00237243">
        <w:rPr>
          <w:rFonts w:eastAsia="Times New Roman"/>
        </w:rPr>
        <w:pict>
          <v:rect id="_x0000_s1062" style="position:absolute;margin-left:354.3pt;margin-top:99.3pt;width:54pt;height:28pt;z-index:251697152">
            <v:textbox style="mso-next-textbox:#_x0000_s1062">
              <w:txbxContent>
                <w:p w:rsidR="00480084" w:rsidRDefault="00480084" w:rsidP="00480084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 w:rsidRPr="00237243">
        <w:rPr>
          <w:rFonts w:eastAsia="Times New Roman"/>
        </w:rPr>
        <w:pict>
          <v:shape id="_x0000_s1059" type="#_x0000_t32" style="position:absolute;margin-left:325.05pt;margin-top:121.1pt;width:29.25pt;height:0;z-index:251694080" o:connectortype="straight"/>
        </w:pict>
      </w:r>
      <w:r w:rsidRPr="00237243">
        <w:rPr>
          <w:rFonts w:eastAsia="Times New Roman"/>
        </w:rPr>
        <w:pict>
          <v:roundrect id="_x0000_s1064" style="position:absolute;margin-left:100.8pt;margin-top:94.65pt;width:224.25pt;height:50.25pt;z-index:251699200" arcsize="10923f">
            <v:textbox style="mso-next-textbox:#_x0000_s1064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Рассмотрение </w:t>
                  </w:r>
                  <w:r>
                    <w:t>обращения</w:t>
                  </w:r>
                  <w:r w:rsidRPr="00796D99">
                    <w:t xml:space="preserve"> на предмет надлежащего оформления и наличия необходимых документов</w:t>
                  </w: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shape id="_x0000_s1058" type="#_x0000_t32" style="position:absolute;margin-left:61.05pt;margin-top:121.05pt;width:37.5pt;height:.05pt;z-index:251693056" o:connectortype="straight"/>
        </w:pict>
      </w:r>
      <w:r w:rsidRPr="00237243">
        <w:rPr>
          <w:rFonts w:eastAsia="Times New Roman"/>
        </w:rPr>
        <w:pict>
          <v:rect id="_x0000_s1063" style="position:absolute;margin-left:4.8pt;margin-top:99.3pt;width:56.25pt;height:33pt;z-index:251698176">
            <v:textbox style="mso-next-textbox:#_x0000_s1063">
              <w:txbxContent>
                <w:p w:rsidR="00480084" w:rsidRDefault="00480084" w:rsidP="00480084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 w:rsidRPr="00237243">
        <w:rPr>
          <w:rFonts w:eastAsia="Times New Roman"/>
        </w:rPr>
        <w:pict>
          <v:shape id="_x0000_s1061" type="#_x0000_t32" style="position:absolute;margin-left:392.55pt;margin-top:127.3pt;width:.5pt;height:53.35pt;z-index:251696128" o:connectortype="straight">
            <v:stroke endarrow="block"/>
          </v:shape>
        </w:pict>
      </w:r>
      <w:r w:rsidRPr="00237243">
        <w:rPr>
          <w:rFonts w:eastAsia="Times New Roman"/>
        </w:rPr>
        <w:pict>
          <v:roundrect id="_x0000_s1060" style="position:absolute;margin-left:214.05pt;margin-top:180.65pt;width:208.75pt;height:40.9pt;z-index:251695104" arcsize="10923f">
            <v:textbox style="mso-next-textbox:#_x0000_s1060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>Запрос у заявителя необходимых документов и сведений</w:t>
                  </w: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roundrect id="_x0000_s1055" style="position:absolute;margin-left:4.8pt;margin-top:51.3pt;width:455.45pt;height:21pt;z-index:251689984" arcsize="10923f">
            <v:textbox style="mso-next-textbox:#_x0000_s1055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Передача </w:t>
                  </w:r>
                  <w:r>
                    <w:t xml:space="preserve">обращения с письменной резолюцией </w:t>
                  </w:r>
                  <w:r w:rsidRPr="00796D99">
                    <w:t xml:space="preserve"> в Сектор </w:t>
                  </w: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roundrect id="_x0000_s1056" style="position:absolute;margin-left:4.8pt;margin-top:7.7pt;width:458.75pt;height:21.1pt;z-index:251691008" arcsize="10923f">
            <v:textbox style="mso-next-textbox:#_x0000_s1056">
              <w:txbxContent>
                <w:p w:rsidR="00480084" w:rsidRPr="00796D99" w:rsidRDefault="00480084" w:rsidP="00480084">
                  <w:pPr>
                    <w:jc w:val="center"/>
                  </w:pPr>
                  <w:r w:rsidRPr="00796D99">
                    <w:t xml:space="preserve">Регистрация </w:t>
                  </w:r>
                  <w:r>
                    <w:t>обращения</w:t>
                  </w:r>
                  <w:r w:rsidRPr="00796D99">
                    <w:t xml:space="preserve"> с присвоением регистрационного номера</w:t>
                  </w:r>
                </w:p>
              </w:txbxContent>
            </v:textbox>
          </v:roundrect>
        </w:pict>
      </w:r>
      <w:r w:rsidRPr="00237243">
        <w:rPr>
          <w:rFonts w:eastAsia="Times New Roman"/>
        </w:rPr>
        <w:pict>
          <v:shape id="_x0000_s1057" type="#_x0000_t32" style="position:absolute;margin-left:43.85pt;margin-top:132.3pt;width:.05pt;height:111.75pt;z-index:251692032" o:connectortype="straight">
            <v:stroke endarrow="block"/>
          </v:shape>
        </w:pict>
      </w:r>
      <w:r w:rsidRPr="00237243">
        <w:rPr>
          <w:rFonts w:eastAsia="Times New Roman"/>
        </w:rPr>
        <w:pict>
          <v:shape id="_x0000_s1065" type="#_x0000_t32" style="position:absolute;margin-left:234.4pt;margin-top:72.3pt;width:0;height:22.35pt;z-index:251700224" o:connectortype="straight">
            <v:stroke endarrow="block"/>
          </v:shape>
        </w:pict>
      </w:r>
      <w:r w:rsidRPr="00237243">
        <w:rPr>
          <w:rFonts w:eastAsia="Times New Roman"/>
        </w:rPr>
        <w:pict>
          <v:shape id="_x0000_s1066" type="#_x0000_t32" style="position:absolute;margin-left:234.3pt;margin-top:28.8pt;width:.1pt;height:22.5pt;flip:x;z-index:251701248" o:connectortype="straight">
            <v:stroke endarrow="block"/>
          </v:shape>
        </w:pict>
      </w:r>
      <w:r w:rsidR="00480084" w:rsidRPr="00480084">
        <w:rPr>
          <w:rFonts w:ascii="Arial" w:eastAsia="Times New Roman" w:hAnsi="Arial" w:cs="Arial"/>
          <w:sz w:val="24"/>
          <w:szCs w:val="24"/>
        </w:rPr>
        <w:br w:type="page"/>
      </w:r>
    </w:p>
    <w:p w:rsidR="00480084" w:rsidRPr="00480084" w:rsidRDefault="00237243" w:rsidP="00480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243">
        <w:rPr>
          <w:rFonts w:eastAsia="Times New Roman"/>
        </w:rPr>
        <w:lastRenderedPageBreak/>
        <w:pict>
          <v:roundrect id="_x0000_s1067" style="position:absolute;left:0;text-align:left;margin-left:-22.7pt;margin-top:-172.2pt;width:476.95pt;height:32.25pt;z-index:251702272" arcsize="10923f">
            <v:textbox style="mso-next-textbox:#_x0000_s1067">
              <w:txbxContent>
                <w:p w:rsidR="00480084" w:rsidRDefault="00480084" w:rsidP="00480084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Проверка уведомления и приложенных к нему документов на соответствие требованиямзаконодательства</w:t>
                  </w:r>
                </w:p>
              </w:txbxContent>
            </v:textbox>
          </v:roundrect>
        </w:pict>
      </w: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Pr="00480084" w:rsidRDefault="00480084" w:rsidP="0048008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480084" w:rsidRDefault="00480084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F2CF1" w:rsidRDefault="005F2CF1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480C" w:rsidRDefault="0059480C" w:rsidP="00704BFC">
      <w:pPr>
        <w:pStyle w:val="ConsPlusTitle"/>
        <w:widowControl/>
        <w:ind w:left="-567" w:firstLine="567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sectPr w:rsidR="0059480C" w:rsidSect="00461392">
      <w:headerReference w:type="default" r:id="rId23"/>
      <w:pgSz w:w="11906" w:h="16838"/>
      <w:pgMar w:top="851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3CF" w:rsidRDefault="00C423CF" w:rsidP="003E17D7">
      <w:pPr>
        <w:spacing w:after="0" w:line="240" w:lineRule="auto"/>
      </w:pPr>
      <w:r>
        <w:separator/>
      </w:r>
    </w:p>
  </w:endnote>
  <w:endnote w:type="continuationSeparator" w:id="1">
    <w:p w:rsidR="00C423CF" w:rsidRDefault="00C423CF" w:rsidP="003E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3CF" w:rsidRDefault="00C423CF" w:rsidP="003E17D7">
      <w:pPr>
        <w:spacing w:after="0" w:line="240" w:lineRule="auto"/>
      </w:pPr>
      <w:r>
        <w:separator/>
      </w:r>
    </w:p>
  </w:footnote>
  <w:footnote w:type="continuationSeparator" w:id="1">
    <w:p w:rsidR="00C423CF" w:rsidRDefault="00C423CF" w:rsidP="003E1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45344"/>
      <w:docPartObj>
        <w:docPartGallery w:val="Page Numbers (Top of Page)"/>
        <w:docPartUnique/>
      </w:docPartObj>
    </w:sdtPr>
    <w:sdtContent>
      <w:p w:rsidR="000D7308" w:rsidRDefault="00237243">
        <w:pPr>
          <w:pStyle w:val="a3"/>
          <w:jc w:val="center"/>
        </w:pPr>
        <w:r>
          <w:fldChar w:fldCharType="begin"/>
        </w:r>
        <w:r w:rsidR="00337853">
          <w:instrText xml:space="preserve"> PAGE   \* MERGEFORMAT </w:instrText>
        </w:r>
        <w:r>
          <w:fldChar w:fldCharType="separate"/>
        </w:r>
        <w:r w:rsidR="00AC45F1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85568E" w:rsidRDefault="0085568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3411"/>
    <w:multiLevelType w:val="multilevel"/>
    <w:tmpl w:val="6F16347A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990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  <w:sz w:val="28"/>
      </w:rPr>
    </w:lvl>
  </w:abstractNum>
  <w:abstractNum w:abstractNumId="1">
    <w:nsid w:val="1BC33739"/>
    <w:multiLevelType w:val="multilevel"/>
    <w:tmpl w:val="97F07A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387E757D"/>
    <w:multiLevelType w:val="hybridMultilevel"/>
    <w:tmpl w:val="365007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8186BA4"/>
    <w:multiLevelType w:val="hybridMultilevel"/>
    <w:tmpl w:val="B3425F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2039F0"/>
    <w:multiLevelType w:val="hybridMultilevel"/>
    <w:tmpl w:val="13841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32228"/>
    <w:rsid w:val="000004EA"/>
    <w:rsid w:val="000063DD"/>
    <w:rsid w:val="00026A35"/>
    <w:rsid w:val="00027536"/>
    <w:rsid w:val="00030D8A"/>
    <w:rsid w:val="00035945"/>
    <w:rsid w:val="00046A40"/>
    <w:rsid w:val="000507BF"/>
    <w:rsid w:val="00054D1E"/>
    <w:rsid w:val="00054DBD"/>
    <w:rsid w:val="000579A5"/>
    <w:rsid w:val="0006118D"/>
    <w:rsid w:val="0006462E"/>
    <w:rsid w:val="000678E5"/>
    <w:rsid w:val="00082F68"/>
    <w:rsid w:val="00085029"/>
    <w:rsid w:val="000856F5"/>
    <w:rsid w:val="000A2354"/>
    <w:rsid w:val="000A2B69"/>
    <w:rsid w:val="000A5892"/>
    <w:rsid w:val="000B60DE"/>
    <w:rsid w:val="000C61D6"/>
    <w:rsid w:val="000C6E9D"/>
    <w:rsid w:val="000C7FBA"/>
    <w:rsid w:val="000D0FC7"/>
    <w:rsid w:val="000D15A9"/>
    <w:rsid w:val="000D2894"/>
    <w:rsid w:val="000D32BD"/>
    <w:rsid w:val="000D7308"/>
    <w:rsid w:val="000E2A6C"/>
    <w:rsid w:val="000E6F8D"/>
    <w:rsid w:val="000F05E2"/>
    <w:rsid w:val="001022F0"/>
    <w:rsid w:val="00104842"/>
    <w:rsid w:val="00105BCF"/>
    <w:rsid w:val="00107354"/>
    <w:rsid w:val="00113116"/>
    <w:rsid w:val="00113D83"/>
    <w:rsid w:val="001204F8"/>
    <w:rsid w:val="00123173"/>
    <w:rsid w:val="00140365"/>
    <w:rsid w:val="001528D6"/>
    <w:rsid w:val="001532A5"/>
    <w:rsid w:val="00157ED9"/>
    <w:rsid w:val="00162057"/>
    <w:rsid w:val="00164CF7"/>
    <w:rsid w:val="00166E9A"/>
    <w:rsid w:val="001755AD"/>
    <w:rsid w:val="00177C2C"/>
    <w:rsid w:val="001815F0"/>
    <w:rsid w:val="0019390F"/>
    <w:rsid w:val="0019638C"/>
    <w:rsid w:val="001A486B"/>
    <w:rsid w:val="001A752B"/>
    <w:rsid w:val="001B1D12"/>
    <w:rsid w:val="001B3332"/>
    <w:rsid w:val="001B4F2D"/>
    <w:rsid w:val="001B77C6"/>
    <w:rsid w:val="001C48E4"/>
    <w:rsid w:val="001E1FA3"/>
    <w:rsid w:val="001E2CBA"/>
    <w:rsid w:val="001E4C2A"/>
    <w:rsid w:val="001E5C09"/>
    <w:rsid w:val="001E6325"/>
    <w:rsid w:val="001E6DBE"/>
    <w:rsid w:val="002016D0"/>
    <w:rsid w:val="00225BD0"/>
    <w:rsid w:val="00226350"/>
    <w:rsid w:val="00230ECB"/>
    <w:rsid w:val="0023296A"/>
    <w:rsid w:val="00233766"/>
    <w:rsid w:val="00234CF3"/>
    <w:rsid w:val="00234F13"/>
    <w:rsid w:val="00237243"/>
    <w:rsid w:val="00237C27"/>
    <w:rsid w:val="00242BF5"/>
    <w:rsid w:val="002567EB"/>
    <w:rsid w:val="002648FB"/>
    <w:rsid w:val="00287EEB"/>
    <w:rsid w:val="00290819"/>
    <w:rsid w:val="00294BDC"/>
    <w:rsid w:val="00296FFE"/>
    <w:rsid w:val="002A3985"/>
    <w:rsid w:val="002B4748"/>
    <w:rsid w:val="002C2787"/>
    <w:rsid w:val="002C33E4"/>
    <w:rsid w:val="002C6666"/>
    <w:rsid w:val="002C7DD9"/>
    <w:rsid w:val="002D0B92"/>
    <w:rsid w:val="002E15E9"/>
    <w:rsid w:val="002F4142"/>
    <w:rsid w:val="0030431D"/>
    <w:rsid w:val="00305B49"/>
    <w:rsid w:val="00305CB6"/>
    <w:rsid w:val="0031090C"/>
    <w:rsid w:val="00310C49"/>
    <w:rsid w:val="00311DF0"/>
    <w:rsid w:val="003156A5"/>
    <w:rsid w:val="003306A5"/>
    <w:rsid w:val="00334682"/>
    <w:rsid w:val="003360F6"/>
    <w:rsid w:val="00337853"/>
    <w:rsid w:val="003448ED"/>
    <w:rsid w:val="00346EEF"/>
    <w:rsid w:val="003471BB"/>
    <w:rsid w:val="0036575B"/>
    <w:rsid w:val="00370E84"/>
    <w:rsid w:val="003729AF"/>
    <w:rsid w:val="00383DA2"/>
    <w:rsid w:val="003848F3"/>
    <w:rsid w:val="0039082D"/>
    <w:rsid w:val="00390D58"/>
    <w:rsid w:val="0039703E"/>
    <w:rsid w:val="003A4575"/>
    <w:rsid w:val="003A47D3"/>
    <w:rsid w:val="003B6356"/>
    <w:rsid w:val="003B718C"/>
    <w:rsid w:val="003B7EC2"/>
    <w:rsid w:val="003C22D4"/>
    <w:rsid w:val="003C475E"/>
    <w:rsid w:val="003C5EEC"/>
    <w:rsid w:val="003C6034"/>
    <w:rsid w:val="003D048F"/>
    <w:rsid w:val="003D2E2B"/>
    <w:rsid w:val="003E0DCE"/>
    <w:rsid w:val="003E17D7"/>
    <w:rsid w:val="003E7A91"/>
    <w:rsid w:val="003F21F6"/>
    <w:rsid w:val="003F2C3F"/>
    <w:rsid w:val="00404C8A"/>
    <w:rsid w:val="00407292"/>
    <w:rsid w:val="0041673B"/>
    <w:rsid w:val="00424E6A"/>
    <w:rsid w:val="004324A6"/>
    <w:rsid w:val="004373A5"/>
    <w:rsid w:val="00442ACD"/>
    <w:rsid w:val="0044729B"/>
    <w:rsid w:val="00451026"/>
    <w:rsid w:val="0045298D"/>
    <w:rsid w:val="004539AB"/>
    <w:rsid w:val="00453B29"/>
    <w:rsid w:val="00455D5A"/>
    <w:rsid w:val="00461392"/>
    <w:rsid w:val="00464194"/>
    <w:rsid w:val="00471A25"/>
    <w:rsid w:val="00472567"/>
    <w:rsid w:val="00477AEE"/>
    <w:rsid w:val="00480084"/>
    <w:rsid w:val="00495406"/>
    <w:rsid w:val="004968B4"/>
    <w:rsid w:val="004A5934"/>
    <w:rsid w:val="004A7663"/>
    <w:rsid w:val="004B21CF"/>
    <w:rsid w:val="004B2706"/>
    <w:rsid w:val="004B3665"/>
    <w:rsid w:val="004B73B6"/>
    <w:rsid w:val="004C18A1"/>
    <w:rsid w:val="004C1B97"/>
    <w:rsid w:val="004C6312"/>
    <w:rsid w:val="004D0D04"/>
    <w:rsid w:val="004D0E5B"/>
    <w:rsid w:val="004D6871"/>
    <w:rsid w:val="004E4746"/>
    <w:rsid w:val="004F0A84"/>
    <w:rsid w:val="004F209A"/>
    <w:rsid w:val="00502CB0"/>
    <w:rsid w:val="0050623C"/>
    <w:rsid w:val="00510432"/>
    <w:rsid w:val="00513261"/>
    <w:rsid w:val="0052007F"/>
    <w:rsid w:val="00524A83"/>
    <w:rsid w:val="00527206"/>
    <w:rsid w:val="005303F3"/>
    <w:rsid w:val="00533372"/>
    <w:rsid w:val="00535770"/>
    <w:rsid w:val="00536EE3"/>
    <w:rsid w:val="00551E7E"/>
    <w:rsid w:val="00552C6A"/>
    <w:rsid w:val="0055766E"/>
    <w:rsid w:val="00561C3B"/>
    <w:rsid w:val="00561DCD"/>
    <w:rsid w:val="005658F5"/>
    <w:rsid w:val="00565BBF"/>
    <w:rsid w:val="00565BFD"/>
    <w:rsid w:val="00580CDA"/>
    <w:rsid w:val="0059312A"/>
    <w:rsid w:val="0059480C"/>
    <w:rsid w:val="00595282"/>
    <w:rsid w:val="005A58AB"/>
    <w:rsid w:val="005B0B07"/>
    <w:rsid w:val="005B4150"/>
    <w:rsid w:val="005C0A78"/>
    <w:rsid w:val="005C494F"/>
    <w:rsid w:val="005C5C83"/>
    <w:rsid w:val="005D30D7"/>
    <w:rsid w:val="005D3516"/>
    <w:rsid w:val="005F00F5"/>
    <w:rsid w:val="005F12CA"/>
    <w:rsid w:val="005F2CF1"/>
    <w:rsid w:val="005F711A"/>
    <w:rsid w:val="005F799D"/>
    <w:rsid w:val="006078A4"/>
    <w:rsid w:val="006132F3"/>
    <w:rsid w:val="006133D1"/>
    <w:rsid w:val="00614950"/>
    <w:rsid w:val="00624CC7"/>
    <w:rsid w:val="00637C96"/>
    <w:rsid w:val="00642EF0"/>
    <w:rsid w:val="00643636"/>
    <w:rsid w:val="00643E7E"/>
    <w:rsid w:val="00645C4E"/>
    <w:rsid w:val="006478DB"/>
    <w:rsid w:val="00651968"/>
    <w:rsid w:val="00662872"/>
    <w:rsid w:val="00662F46"/>
    <w:rsid w:val="00666326"/>
    <w:rsid w:val="00677E60"/>
    <w:rsid w:val="00685BCD"/>
    <w:rsid w:val="00687060"/>
    <w:rsid w:val="006904BD"/>
    <w:rsid w:val="006909EF"/>
    <w:rsid w:val="006924F2"/>
    <w:rsid w:val="006926E8"/>
    <w:rsid w:val="006A0AFB"/>
    <w:rsid w:val="006B7B62"/>
    <w:rsid w:val="006C09F0"/>
    <w:rsid w:val="006C480E"/>
    <w:rsid w:val="006C6C6B"/>
    <w:rsid w:val="006D0630"/>
    <w:rsid w:val="006D4C2A"/>
    <w:rsid w:val="006E26D6"/>
    <w:rsid w:val="006E70F8"/>
    <w:rsid w:val="006E7207"/>
    <w:rsid w:val="006F0638"/>
    <w:rsid w:val="006F2228"/>
    <w:rsid w:val="006F3DFE"/>
    <w:rsid w:val="006F4A22"/>
    <w:rsid w:val="00702404"/>
    <w:rsid w:val="00703A89"/>
    <w:rsid w:val="007049C8"/>
    <w:rsid w:val="00704BFC"/>
    <w:rsid w:val="007073FD"/>
    <w:rsid w:val="00713009"/>
    <w:rsid w:val="00714DCD"/>
    <w:rsid w:val="00717AD5"/>
    <w:rsid w:val="0072068B"/>
    <w:rsid w:val="00721C5C"/>
    <w:rsid w:val="00723D05"/>
    <w:rsid w:val="0072406C"/>
    <w:rsid w:val="00724C9D"/>
    <w:rsid w:val="00727B59"/>
    <w:rsid w:val="00731C0C"/>
    <w:rsid w:val="00732228"/>
    <w:rsid w:val="00733186"/>
    <w:rsid w:val="00752D59"/>
    <w:rsid w:val="007574F7"/>
    <w:rsid w:val="00762121"/>
    <w:rsid w:val="0077126A"/>
    <w:rsid w:val="0077346F"/>
    <w:rsid w:val="00776649"/>
    <w:rsid w:val="007815BF"/>
    <w:rsid w:val="00784823"/>
    <w:rsid w:val="00794491"/>
    <w:rsid w:val="00795379"/>
    <w:rsid w:val="007A397D"/>
    <w:rsid w:val="007A3D66"/>
    <w:rsid w:val="007A791B"/>
    <w:rsid w:val="007B1641"/>
    <w:rsid w:val="007B60F7"/>
    <w:rsid w:val="007B7A63"/>
    <w:rsid w:val="007C18A2"/>
    <w:rsid w:val="007C27B4"/>
    <w:rsid w:val="007C3BC4"/>
    <w:rsid w:val="007C49E4"/>
    <w:rsid w:val="007C599E"/>
    <w:rsid w:val="007C73A5"/>
    <w:rsid w:val="007D1589"/>
    <w:rsid w:val="007E2BF5"/>
    <w:rsid w:val="007E7294"/>
    <w:rsid w:val="007F2200"/>
    <w:rsid w:val="008044F7"/>
    <w:rsid w:val="00815DEF"/>
    <w:rsid w:val="00825942"/>
    <w:rsid w:val="00833229"/>
    <w:rsid w:val="008450FF"/>
    <w:rsid w:val="0085074B"/>
    <w:rsid w:val="00850AD0"/>
    <w:rsid w:val="00852B69"/>
    <w:rsid w:val="0085348D"/>
    <w:rsid w:val="0085568E"/>
    <w:rsid w:val="00857C1D"/>
    <w:rsid w:val="00867E04"/>
    <w:rsid w:val="00873211"/>
    <w:rsid w:val="00873AF4"/>
    <w:rsid w:val="008762A5"/>
    <w:rsid w:val="008811FC"/>
    <w:rsid w:val="008873E3"/>
    <w:rsid w:val="00891697"/>
    <w:rsid w:val="00891B5E"/>
    <w:rsid w:val="00896E08"/>
    <w:rsid w:val="008A5AA2"/>
    <w:rsid w:val="008B0C68"/>
    <w:rsid w:val="008B532E"/>
    <w:rsid w:val="008C181E"/>
    <w:rsid w:val="008C21B6"/>
    <w:rsid w:val="008C3709"/>
    <w:rsid w:val="008D2516"/>
    <w:rsid w:val="008E1418"/>
    <w:rsid w:val="008E70D5"/>
    <w:rsid w:val="008F2502"/>
    <w:rsid w:val="009011F3"/>
    <w:rsid w:val="00904951"/>
    <w:rsid w:val="00914597"/>
    <w:rsid w:val="009169B5"/>
    <w:rsid w:val="00925050"/>
    <w:rsid w:val="0092745F"/>
    <w:rsid w:val="0093003C"/>
    <w:rsid w:val="00931DE7"/>
    <w:rsid w:val="00932477"/>
    <w:rsid w:val="00933098"/>
    <w:rsid w:val="009424E5"/>
    <w:rsid w:val="009463EA"/>
    <w:rsid w:val="00946E4E"/>
    <w:rsid w:val="00950F53"/>
    <w:rsid w:val="00951E1C"/>
    <w:rsid w:val="00951EC8"/>
    <w:rsid w:val="00952630"/>
    <w:rsid w:val="009529AA"/>
    <w:rsid w:val="00953434"/>
    <w:rsid w:val="009613A8"/>
    <w:rsid w:val="0096285B"/>
    <w:rsid w:val="00962B06"/>
    <w:rsid w:val="00967551"/>
    <w:rsid w:val="0096777C"/>
    <w:rsid w:val="00971EF1"/>
    <w:rsid w:val="00974A13"/>
    <w:rsid w:val="00981437"/>
    <w:rsid w:val="0099270C"/>
    <w:rsid w:val="00994173"/>
    <w:rsid w:val="009950E8"/>
    <w:rsid w:val="009A34ED"/>
    <w:rsid w:val="009A5F55"/>
    <w:rsid w:val="009D0C41"/>
    <w:rsid w:val="009D3762"/>
    <w:rsid w:val="009D40BE"/>
    <w:rsid w:val="009D5130"/>
    <w:rsid w:val="009D5921"/>
    <w:rsid w:val="009D5E5B"/>
    <w:rsid w:val="009E56E6"/>
    <w:rsid w:val="009F0AC7"/>
    <w:rsid w:val="009F0DDE"/>
    <w:rsid w:val="009F5E97"/>
    <w:rsid w:val="00A0123F"/>
    <w:rsid w:val="00A038A7"/>
    <w:rsid w:val="00A06A3F"/>
    <w:rsid w:val="00A20005"/>
    <w:rsid w:val="00A208B9"/>
    <w:rsid w:val="00A226E6"/>
    <w:rsid w:val="00A276E1"/>
    <w:rsid w:val="00A32576"/>
    <w:rsid w:val="00A329EE"/>
    <w:rsid w:val="00A350FD"/>
    <w:rsid w:val="00A351F3"/>
    <w:rsid w:val="00A35C85"/>
    <w:rsid w:val="00A36F73"/>
    <w:rsid w:val="00A401E9"/>
    <w:rsid w:val="00A40DBA"/>
    <w:rsid w:val="00A42BCC"/>
    <w:rsid w:val="00A43983"/>
    <w:rsid w:val="00A52739"/>
    <w:rsid w:val="00A54D90"/>
    <w:rsid w:val="00A574A1"/>
    <w:rsid w:val="00A63457"/>
    <w:rsid w:val="00A64C81"/>
    <w:rsid w:val="00A6739C"/>
    <w:rsid w:val="00A721FC"/>
    <w:rsid w:val="00A767D8"/>
    <w:rsid w:val="00A84AE0"/>
    <w:rsid w:val="00A979D9"/>
    <w:rsid w:val="00AA3153"/>
    <w:rsid w:val="00AA5596"/>
    <w:rsid w:val="00AB0667"/>
    <w:rsid w:val="00AB4E40"/>
    <w:rsid w:val="00AB7543"/>
    <w:rsid w:val="00AC05D8"/>
    <w:rsid w:val="00AC45F1"/>
    <w:rsid w:val="00AC53F4"/>
    <w:rsid w:val="00AD15A9"/>
    <w:rsid w:val="00AD2C70"/>
    <w:rsid w:val="00AD5AD8"/>
    <w:rsid w:val="00AE0D54"/>
    <w:rsid w:val="00AF0349"/>
    <w:rsid w:val="00B00998"/>
    <w:rsid w:val="00B03D94"/>
    <w:rsid w:val="00B04EC4"/>
    <w:rsid w:val="00B05E22"/>
    <w:rsid w:val="00B12598"/>
    <w:rsid w:val="00B1374D"/>
    <w:rsid w:val="00B14EF8"/>
    <w:rsid w:val="00B15070"/>
    <w:rsid w:val="00B20C4D"/>
    <w:rsid w:val="00B270C3"/>
    <w:rsid w:val="00B3162B"/>
    <w:rsid w:val="00B319D9"/>
    <w:rsid w:val="00B337E2"/>
    <w:rsid w:val="00B34DD5"/>
    <w:rsid w:val="00B353AC"/>
    <w:rsid w:val="00B37A5A"/>
    <w:rsid w:val="00B463FE"/>
    <w:rsid w:val="00B478C3"/>
    <w:rsid w:val="00B5593C"/>
    <w:rsid w:val="00B64B09"/>
    <w:rsid w:val="00B70526"/>
    <w:rsid w:val="00B711C2"/>
    <w:rsid w:val="00B85AC7"/>
    <w:rsid w:val="00B92B29"/>
    <w:rsid w:val="00B94A8F"/>
    <w:rsid w:val="00B9758C"/>
    <w:rsid w:val="00BA6795"/>
    <w:rsid w:val="00BA6DEC"/>
    <w:rsid w:val="00BA7325"/>
    <w:rsid w:val="00BB5014"/>
    <w:rsid w:val="00BB57F6"/>
    <w:rsid w:val="00BB74DF"/>
    <w:rsid w:val="00BD13EB"/>
    <w:rsid w:val="00BD5860"/>
    <w:rsid w:val="00BE319B"/>
    <w:rsid w:val="00C01BE8"/>
    <w:rsid w:val="00C0250A"/>
    <w:rsid w:val="00C05450"/>
    <w:rsid w:val="00C073EA"/>
    <w:rsid w:val="00C13737"/>
    <w:rsid w:val="00C22EBC"/>
    <w:rsid w:val="00C23503"/>
    <w:rsid w:val="00C2367C"/>
    <w:rsid w:val="00C2470F"/>
    <w:rsid w:val="00C327CD"/>
    <w:rsid w:val="00C423CF"/>
    <w:rsid w:val="00C427B0"/>
    <w:rsid w:val="00C4712D"/>
    <w:rsid w:val="00C53FED"/>
    <w:rsid w:val="00C658BF"/>
    <w:rsid w:val="00C7288D"/>
    <w:rsid w:val="00C90DD7"/>
    <w:rsid w:val="00C91BEE"/>
    <w:rsid w:val="00C9352F"/>
    <w:rsid w:val="00C94A69"/>
    <w:rsid w:val="00C95480"/>
    <w:rsid w:val="00C970E8"/>
    <w:rsid w:val="00CA1873"/>
    <w:rsid w:val="00CA3B6E"/>
    <w:rsid w:val="00CB1B87"/>
    <w:rsid w:val="00CB37CE"/>
    <w:rsid w:val="00CD1910"/>
    <w:rsid w:val="00CD1C09"/>
    <w:rsid w:val="00CD3EFE"/>
    <w:rsid w:val="00CD458D"/>
    <w:rsid w:val="00CD4EC8"/>
    <w:rsid w:val="00CE145C"/>
    <w:rsid w:val="00CE3605"/>
    <w:rsid w:val="00CF0A04"/>
    <w:rsid w:val="00D00806"/>
    <w:rsid w:val="00D058AE"/>
    <w:rsid w:val="00D06831"/>
    <w:rsid w:val="00D142A0"/>
    <w:rsid w:val="00D17F70"/>
    <w:rsid w:val="00D24C34"/>
    <w:rsid w:val="00D24EFE"/>
    <w:rsid w:val="00D25FA0"/>
    <w:rsid w:val="00D31329"/>
    <w:rsid w:val="00D314D3"/>
    <w:rsid w:val="00D450F1"/>
    <w:rsid w:val="00D46249"/>
    <w:rsid w:val="00D47524"/>
    <w:rsid w:val="00D47A6A"/>
    <w:rsid w:val="00D50C7B"/>
    <w:rsid w:val="00D5385B"/>
    <w:rsid w:val="00D56E6E"/>
    <w:rsid w:val="00D60C40"/>
    <w:rsid w:val="00D61186"/>
    <w:rsid w:val="00D62544"/>
    <w:rsid w:val="00D66EEA"/>
    <w:rsid w:val="00D7117F"/>
    <w:rsid w:val="00D75373"/>
    <w:rsid w:val="00D80242"/>
    <w:rsid w:val="00D824F9"/>
    <w:rsid w:val="00D97D3F"/>
    <w:rsid w:val="00DB1CF5"/>
    <w:rsid w:val="00DB7115"/>
    <w:rsid w:val="00DC26CC"/>
    <w:rsid w:val="00DC459F"/>
    <w:rsid w:val="00DD10AD"/>
    <w:rsid w:val="00DD2CD5"/>
    <w:rsid w:val="00DD2F7D"/>
    <w:rsid w:val="00DD5E93"/>
    <w:rsid w:val="00DE40B4"/>
    <w:rsid w:val="00DE481D"/>
    <w:rsid w:val="00DF09B2"/>
    <w:rsid w:val="00E02123"/>
    <w:rsid w:val="00E10A2F"/>
    <w:rsid w:val="00E22195"/>
    <w:rsid w:val="00E352AD"/>
    <w:rsid w:val="00E44CF5"/>
    <w:rsid w:val="00E55564"/>
    <w:rsid w:val="00E733D9"/>
    <w:rsid w:val="00E7595A"/>
    <w:rsid w:val="00E7795E"/>
    <w:rsid w:val="00E90E46"/>
    <w:rsid w:val="00EA48BC"/>
    <w:rsid w:val="00EA6A9A"/>
    <w:rsid w:val="00EB0C95"/>
    <w:rsid w:val="00EC182E"/>
    <w:rsid w:val="00EC7CB8"/>
    <w:rsid w:val="00ED0406"/>
    <w:rsid w:val="00ED0496"/>
    <w:rsid w:val="00EE05BE"/>
    <w:rsid w:val="00EF79D7"/>
    <w:rsid w:val="00F01B0C"/>
    <w:rsid w:val="00F04F9E"/>
    <w:rsid w:val="00F16BA3"/>
    <w:rsid w:val="00F1787A"/>
    <w:rsid w:val="00F20C37"/>
    <w:rsid w:val="00F231E3"/>
    <w:rsid w:val="00F31671"/>
    <w:rsid w:val="00F400D9"/>
    <w:rsid w:val="00F4017C"/>
    <w:rsid w:val="00F41DC6"/>
    <w:rsid w:val="00F4529E"/>
    <w:rsid w:val="00F45FE1"/>
    <w:rsid w:val="00F50F08"/>
    <w:rsid w:val="00F535C8"/>
    <w:rsid w:val="00F62B04"/>
    <w:rsid w:val="00F71655"/>
    <w:rsid w:val="00F71D23"/>
    <w:rsid w:val="00F72646"/>
    <w:rsid w:val="00F73233"/>
    <w:rsid w:val="00F75AAC"/>
    <w:rsid w:val="00F765B4"/>
    <w:rsid w:val="00F8090D"/>
    <w:rsid w:val="00F8562F"/>
    <w:rsid w:val="00F92699"/>
    <w:rsid w:val="00F927F4"/>
    <w:rsid w:val="00F92A68"/>
    <w:rsid w:val="00F93F65"/>
    <w:rsid w:val="00F947B9"/>
    <w:rsid w:val="00FA1C82"/>
    <w:rsid w:val="00FA21EF"/>
    <w:rsid w:val="00FB378F"/>
    <w:rsid w:val="00FB38BB"/>
    <w:rsid w:val="00FB51D7"/>
    <w:rsid w:val="00FC1132"/>
    <w:rsid w:val="00FD31D6"/>
    <w:rsid w:val="00FD7157"/>
    <w:rsid w:val="00FE4C02"/>
    <w:rsid w:val="00FE67E9"/>
    <w:rsid w:val="00FF5B4E"/>
    <w:rsid w:val="00FF7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25" type="connector" idref="#_x0000_s1028"/>
        <o:r id="V:Rule26" type="connector" idref="#_x0000_s1034"/>
        <o:r id="V:Rule27" type="connector" idref="#_x0000_s1037"/>
        <o:r id="V:Rule28" type="connector" idref="#_x0000_s1044"/>
        <o:r id="V:Rule29" type="connector" idref="#_x0000_s1058"/>
        <o:r id="V:Rule30" type="connector" idref="#_x0000_s1042"/>
        <o:r id="V:Rule31" type="connector" idref="#_x0000_s1030"/>
        <o:r id="V:Rule32" type="connector" idref="#_x0000_s1057"/>
        <o:r id="V:Rule33" type="connector" idref="#_x0000_s1054"/>
        <o:r id="V:Rule34" type="connector" idref="#_x0000_s1027"/>
        <o:r id="V:Rule35" type="connector" idref="#_x0000_s1035"/>
        <o:r id="V:Rule36" type="connector" idref="#_x0000_s1065"/>
        <o:r id="V:Rule37" type="connector" idref="#_x0000_s1041"/>
        <o:r id="V:Rule38" type="connector" idref="#_x0000_s1074"/>
        <o:r id="V:Rule39" type="connector" idref="#_x0000_s1071"/>
        <o:r id="V:Rule40" type="connector" idref="#_x0000_s1061"/>
        <o:r id="V:Rule41" type="connector" idref="#_x0000_s1052"/>
        <o:r id="V:Rule42" type="connector" idref="#_x0000_s1066"/>
        <o:r id="V:Rule43" type="connector" idref="#_x0000_s1047"/>
        <o:r id="V:Rule44" type="connector" idref="#_x0000_s1051"/>
        <o:r id="V:Rule45" type="connector" idref="#_x0000_s1059"/>
        <o:r id="V:Rule46" type="connector" idref="#_x0000_s1075"/>
        <o:r id="V:Rule47" type="connector" idref="#_x0000_s1068"/>
        <o:r id="V:Rule4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2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22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E1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17D7"/>
  </w:style>
  <w:style w:type="paragraph" w:styleId="a5">
    <w:name w:val="footer"/>
    <w:basedOn w:val="a"/>
    <w:link w:val="a6"/>
    <w:uiPriority w:val="99"/>
    <w:semiHidden/>
    <w:unhideWhenUsed/>
    <w:rsid w:val="003E1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17D7"/>
  </w:style>
  <w:style w:type="paragraph" w:styleId="a7">
    <w:name w:val="List Paragraph"/>
    <w:basedOn w:val="a"/>
    <w:uiPriority w:val="34"/>
    <w:qFormat/>
    <w:rsid w:val="00F947B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2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288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3E7A91"/>
    <w:rPr>
      <w:color w:val="0000FF"/>
      <w:u w:val="single"/>
    </w:rPr>
  </w:style>
  <w:style w:type="paragraph" w:styleId="ab">
    <w:name w:val="Body Text Indent"/>
    <w:basedOn w:val="a"/>
    <w:link w:val="ac"/>
    <w:rsid w:val="00424E6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c">
    <w:name w:val="Основной текст с отступом Знак"/>
    <w:basedOn w:val="a0"/>
    <w:link w:val="ab"/>
    <w:rsid w:val="00424E6A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Heading">
    <w:name w:val="Heading"/>
    <w:rsid w:val="00F4529E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ad">
    <w:name w:val="Нормальный"/>
    <w:rsid w:val="000678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1F673C775F69F3A22CF506677FCAFE293947B6A2C76CC477F4F394AB0C7900AA13270BDC2D26766I3cCO" TargetMode="External"/><Relationship Id="rId18" Type="http://schemas.openxmlformats.org/officeDocument/2006/relationships/hyperlink" Target="consultantplus://offline/ref=21F673C775F69F3A22CF506677FCAFE293947B6A2C76CC477F4F394AB0C7900AA13270BDC2D36164I3cCO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E254BE0B23B20FDF06479FE791430DF2EBA7844BB3F282CA7CF941FC98395EB3328384C3E00D777oDb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1F673C775F69F3A22CF506677FCAFE293947B6A2C76CC477F4F394AB0C7900AA13270BDC2D26767I3cEO" TargetMode="External"/><Relationship Id="rId17" Type="http://schemas.openxmlformats.org/officeDocument/2006/relationships/hyperlink" Target="consultantplus://offline/ref=21F673C775F69F3A22CF506677FCAFE293947B6A2C76CC477F4F394AB0C7900AA13270BDC2D36063I3cA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1F673C775F69F3A22CF506677FCAFE293947B6A2C76CC477F4F394AB0C7900AA13270BDC2D36063I3cEO" TargetMode="External"/><Relationship Id="rId20" Type="http://schemas.openxmlformats.org/officeDocument/2006/relationships/hyperlink" Target="consultantplus://offline/ref=2E254BE0B23B20FDF06479FE791430DF2EBA7844BB3F282CA7CF941FC9o8b3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AE3987E538ACCFBDD14BB48F3B7A5845B0F1CC3C4CD79BD23931C64E94D543D757EDC99FD63500FzEj0J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1F673C775F69F3A22CF506677FCAFE293947B6A2C76CC477F4F394AB0C7900AA13270BDC2D26960I3cCO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9AE3987E538ACCFBDD14BB48F3B7A584580518C4C9922EBF72C612z6j1J" TargetMode="External"/><Relationship Id="rId19" Type="http://schemas.openxmlformats.org/officeDocument/2006/relationships/hyperlink" Target="consultantplus://offline/ref=2E254BE0B23B20FDF06479FE791430DF2EBA7844BB3F282CA7CF941FC98395EB3328384C3E01DE7BoDb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254BE0B23B20FDF06479FE791430DF2EBA7844BB3F282CA7CF941FC98395EB3328384C3E00D576oDbAJ" TargetMode="External"/><Relationship Id="rId14" Type="http://schemas.openxmlformats.org/officeDocument/2006/relationships/hyperlink" Target="consultantplus://offline/ref=21F673C775F69F3A22CF506677FCAFE293947B6A2C76CC477F4F394AB0C7900AA13270BDC2D26962I3c6O" TargetMode="External"/><Relationship Id="rId22" Type="http://schemas.openxmlformats.org/officeDocument/2006/relationships/hyperlink" Target="consultantplus://offline/ref=2E254BE0B23B20FDF06479FE791430DF2EBA7844BB3F282CA7CF941FC9o8b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A625E-414B-40EE-8608-E5A3AE54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18</Pages>
  <Words>5325</Words>
  <Characters>30353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222</cp:revision>
  <cp:lastPrinted>2014-04-16T06:05:00Z</cp:lastPrinted>
  <dcterms:created xsi:type="dcterms:W3CDTF">2012-08-30T14:20:00Z</dcterms:created>
  <dcterms:modified xsi:type="dcterms:W3CDTF">2014-04-21T12:58:00Z</dcterms:modified>
</cp:coreProperties>
</file>